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7C99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0"/>
        <w:jc w:val="both"/>
        <w:rPr>
          <w:rFonts w:hint="eastAsia" w:ascii="黑体" w:hAnsi="黑体" w:eastAsia="黑体" w:cs="黑体"/>
          <w:i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附件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1</w:t>
      </w:r>
    </w:p>
    <w:p w14:paraId="73745581">
      <w:pPr>
        <w:keepNext/>
        <w:keepLines/>
        <w:widowControl w:val="0"/>
        <w:spacing w:before="260" w:after="260" w:line="416" w:lineRule="auto"/>
        <w:jc w:val="center"/>
        <w:outlineLvl w:val="1"/>
        <w:rPr>
          <w:rFonts w:hint="eastAsia" w:ascii="Times New Roman" w:hAnsi="Times New Roman" w:cs="Times New Roman"/>
          <w:color w:val="auto"/>
          <w:sz w:val="21"/>
          <w:szCs w:val="24"/>
        </w:rPr>
      </w:pPr>
      <w:bookmarkStart w:id="0" w:name="_Toc276645593"/>
      <w:bookmarkStart w:id="1" w:name="_Toc92602866"/>
      <w:bookmarkStart w:id="2" w:name="_Toc259090997"/>
      <w:bookmarkStart w:id="3" w:name="_Toc413881186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报价表</w:t>
      </w:r>
      <w:bookmarkEnd w:id="0"/>
      <w:bookmarkEnd w:id="1"/>
      <w:bookmarkEnd w:id="2"/>
      <w:bookmarkEnd w:id="3"/>
    </w:p>
    <w:p w14:paraId="540AA059">
      <w:pPr>
        <w:keepNext w:val="0"/>
        <w:keepLines w:val="0"/>
        <w:widowControl/>
        <w:suppressLineNumbers w:val="0"/>
        <w:ind w:left="1606" w:hanging="1606" w:hangingChars="5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</w:rPr>
        <w:t>项目名称：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u w:val="single"/>
          <w:lang w:val="en-US" w:eastAsia="zh-CN" w:bidi="ar"/>
          <w:woUserID w:val="1"/>
        </w:rPr>
        <w:t>2026年三亚市吉阳区餐饮场所消防安全公示牌项目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（28.5×42CM）</w:t>
      </w:r>
    </w:p>
    <w:tbl>
      <w:tblPr>
        <w:tblStyle w:val="4"/>
        <w:tblW w:w="89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3073"/>
        <w:gridCol w:w="2162"/>
        <w:gridCol w:w="1308"/>
      </w:tblGrid>
      <w:tr w14:paraId="55B6E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386" w:type="dxa"/>
            <w:noWrap w:val="0"/>
            <w:vAlign w:val="center"/>
          </w:tcPr>
          <w:p w14:paraId="42ACD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  <w:t>项目名称</w:t>
            </w:r>
          </w:p>
        </w:tc>
        <w:tc>
          <w:tcPr>
            <w:tcW w:w="3073" w:type="dxa"/>
            <w:noWrap w:val="0"/>
            <w:vAlign w:val="center"/>
          </w:tcPr>
          <w:p w14:paraId="7341C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  <w:t>报价</w:t>
            </w:r>
          </w:p>
        </w:tc>
        <w:tc>
          <w:tcPr>
            <w:tcW w:w="2162" w:type="dxa"/>
            <w:noWrap w:val="0"/>
            <w:vAlign w:val="center"/>
          </w:tcPr>
          <w:p w14:paraId="73FD6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  <w:t>服务期限</w:t>
            </w:r>
          </w:p>
        </w:tc>
        <w:tc>
          <w:tcPr>
            <w:tcW w:w="1308" w:type="dxa"/>
            <w:noWrap w:val="0"/>
            <w:vAlign w:val="center"/>
          </w:tcPr>
          <w:p w14:paraId="0E107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szCs w:val="32"/>
              </w:rPr>
              <w:t>备注</w:t>
            </w:r>
          </w:p>
        </w:tc>
      </w:tr>
      <w:tr w14:paraId="10E3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noWrap w:val="0"/>
            <w:vAlign w:val="center"/>
          </w:tcPr>
          <w:p w14:paraId="5C0800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578" w:lineRule="atLeast"/>
              <w:ind w:right="0"/>
              <w:jc w:val="both"/>
              <w:rPr>
                <w:rFonts w:hint="default" w:ascii="方正仿宋_GBK" w:hAnsi="方正仿宋_GBK" w:eastAsia="方正仿宋_GBK" w:cs="方正仿宋_GBK"/>
                <w:kern w:val="0"/>
                <w:sz w:val="32"/>
                <w:szCs w:val="32"/>
                <w:u w:val="single"/>
                <w:lang w:val="en-US" w:eastAsia="zh-CN" w:bidi="ar"/>
                <w:woUserID w:val="1"/>
              </w:rPr>
            </w:pPr>
            <w:r>
              <w:rPr>
                <w:rFonts w:hint="default" w:ascii="方正仿宋_GBK" w:hAnsi="方正仿宋_GBK" w:eastAsia="方正仿宋_GBK" w:cs="方正仿宋_GBK"/>
                <w:kern w:val="0"/>
                <w:sz w:val="32"/>
                <w:szCs w:val="32"/>
                <w:u w:val="single"/>
                <w:lang w:val="en-US" w:eastAsia="zh-CN" w:bidi="ar"/>
                <w:woUserID w:val="1"/>
              </w:rPr>
              <w:t>2026年三亚市吉阳区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u w:val="single"/>
                <w:lang w:val="en-US" w:eastAsia="zh-CN" w:bidi="ar"/>
                <w:woUserID w:val="1"/>
              </w:rPr>
              <w:t>餐饮场所消防安全公示牌</w:t>
            </w:r>
            <w:r>
              <w:rPr>
                <w:rFonts w:hint="default" w:ascii="方正仿宋_GBK" w:hAnsi="方正仿宋_GBK" w:eastAsia="方正仿宋_GBK" w:cs="方正仿宋_GBK"/>
                <w:kern w:val="0"/>
                <w:sz w:val="32"/>
                <w:szCs w:val="32"/>
                <w:u w:val="single"/>
                <w:lang w:val="en-US" w:eastAsia="zh-CN" w:bidi="ar"/>
                <w:woUserID w:val="1"/>
              </w:rPr>
              <w:t>制作服务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u w:val="single"/>
                <w:lang w:val="en-US" w:eastAsia="zh-CN" w:bidi="ar"/>
                <w:woUserID w:val="1"/>
              </w:rPr>
              <w:t>项</w:t>
            </w:r>
            <w:r>
              <w:rPr>
                <w:rFonts w:hint="default" w:ascii="方正仿宋_GBK" w:hAnsi="方正仿宋_GBK" w:eastAsia="方正仿宋_GBK" w:cs="方正仿宋_GBK"/>
                <w:kern w:val="0"/>
                <w:sz w:val="32"/>
                <w:szCs w:val="32"/>
                <w:u w:val="single"/>
                <w:lang w:val="en-US" w:eastAsia="zh-CN" w:bidi="ar"/>
                <w:woUserID w:val="1"/>
              </w:rPr>
              <w:t>目</w:t>
            </w:r>
          </w:p>
          <w:p w14:paraId="207C82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578" w:lineRule="atLeast"/>
              <w:ind w:right="0"/>
              <w:jc w:val="both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u w:val="single"/>
                <w:lang w:val="en-US" w:eastAsia="zh-CN" w:bidi="ar"/>
                <w:woUserID w:val="1"/>
              </w:rPr>
            </w:pPr>
            <w:bookmarkStart w:id="4" w:name="_GoBack"/>
            <w:bookmarkEnd w:id="4"/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u w:val="single"/>
                <w:lang w:val="en-US" w:eastAsia="zh-CN" w:bidi="ar"/>
                <w:woUserID w:val="1"/>
              </w:rPr>
              <w:t>（28.5</w:t>
            </w:r>
            <w:r>
              <w:rPr>
                <w:rFonts w:hint="default" w:ascii="方正仿宋_GBK" w:hAnsi="方正仿宋_GBK" w:eastAsia="方正仿宋_GBK" w:cs="方正仿宋_GBK"/>
                <w:kern w:val="0"/>
                <w:sz w:val="32"/>
                <w:szCs w:val="32"/>
                <w:u w:val="single"/>
                <w:lang w:val="en-US" w:eastAsia="zh-CN" w:bidi="ar"/>
                <w:woUserID w:val="1"/>
              </w:rPr>
              <w:t>×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32"/>
                <w:szCs w:val="32"/>
                <w:u w:val="single"/>
                <w:lang w:val="en-US" w:eastAsia="zh-CN" w:bidi="ar"/>
                <w:woUserID w:val="1"/>
              </w:rPr>
              <w:t>42CM）</w:t>
            </w:r>
          </w:p>
        </w:tc>
        <w:tc>
          <w:tcPr>
            <w:tcW w:w="3073" w:type="dxa"/>
            <w:noWrap w:val="0"/>
            <w:vAlign w:val="top"/>
          </w:tcPr>
          <w:p w14:paraId="16027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大写：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u w:val="single"/>
                <w:lang w:val="en-US" w:eastAsia="zh-CN"/>
              </w:rPr>
              <w:t xml:space="preserve"> </w:t>
            </w:r>
          </w:p>
          <w:p w14:paraId="54343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480" w:lineRule="auto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小写：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8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8"/>
                <w:sz w:val="32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8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8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8"/>
                <w:sz w:val="32"/>
                <w:szCs w:val="32"/>
                <w:u w:val="single"/>
              </w:rPr>
              <w:t xml:space="preserve">   </w:t>
            </w:r>
          </w:p>
        </w:tc>
        <w:tc>
          <w:tcPr>
            <w:tcW w:w="2162" w:type="dxa"/>
            <w:noWrap w:val="0"/>
            <w:vAlign w:val="center"/>
          </w:tcPr>
          <w:p w14:paraId="0E1D2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08" w:type="dxa"/>
            <w:noWrap w:val="0"/>
            <w:vAlign w:val="top"/>
          </w:tcPr>
          <w:p w14:paraId="2372B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240" w:lineRule="auto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1CC8B3F4">
      <w:pPr>
        <w:spacing w:line="360" w:lineRule="exact"/>
        <w:rPr>
          <w:rFonts w:hint="eastAsia" w:ascii="仿宋_GB2312" w:hAnsi="仿宋" w:eastAsia="仿宋_GB2312" w:cs="Times New Roman"/>
          <w:color w:val="auto"/>
          <w:sz w:val="24"/>
          <w:szCs w:val="24"/>
        </w:rPr>
      </w:pPr>
    </w:p>
    <w:p w14:paraId="7D7706FB">
      <w:pPr>
        <w:spacing w:line="360" w:lineRule="exact"/>
        <w:rPr>
          <w:rFonts w:hint="eastAsia" w:ascii="仿宋_GB2312" w:hAnsi="仿宋" w:eastAsia="仿宋_GB2312" w:cs="Times New Roman"/>
          <w:color w:val="auto"/>
          <w:sz w:val="24"/>
          <w:szCs w:val="24"/>
        </w:rPr>
      </w:pPr>
    </w:p>
    <w:p w14:paraId="4E873442">
      <w:pPr>
        <w:spacing w:line="360" w:lineRule="exact"/>
        <w:rPr>
          <w:rFonts w:hint="eastAsia" w:ascii="仿宋_GB2312" w:hAnsi="仿宋" w:eastAsia="仿宋_GB2312" w:cs="Times New Roman"/>
          <w:color w:val="auto"/>
          <w:sz w:val="24"/>
          <w:szCs w:val="24"/>
        </w:rPr>
      </w:pPr>
    </w:p>
    <w:p w14:paraId="60A40F6B">
      <w:pPr>
        <w:spacing w:line="360" w:lineRule="exact"/>
        <w:rPr>
          <w:rFonts w:hint="eastAsia" w:ascii="仿宋_GB2312" w:hAnsi="仿宋" w:eastAsia="仿宋_GB2312" w:cs="Times New Roman"/>
          <w:color w:val="auto"/>
          <w:sz w:val="24"/>
          <w:szCs w:val="24"/>
        </w:rPr>
      </w:pPr>
    </w:p>
    <w:p w14:paraId="5E367468">
      <w:pPr>
        <w:spacing w:line="360" w:lineRule="exact"/>
        <w:rPr>
          <w:rFonts w:hint="eastAsia" w:ascii="仿宋_GB2312" w:hAnsi="仿宋" w:eastAsia="仿宋_GB2312" w:cs="Times New Roman"/>
          <w:color w:val="auto"/>
          <w:sz w:val="24"/>
          <w:szCs w:val="24"/>
        </w:rPr>
      </w:pPr>
    </w:p>
    <w:p w14:paraId="6519CCA1">
      <w:pPr>
        <w:adjustRightInd w:val="0"/>
        <w:snapToGrid w:val="0"/>
        <w:spacing w:line="300" w:lineRule="auto"/>
        <w:rPr>
          <w:rFonts w:hint="eastAsia" w:ascii="仿宋_GB2312" w:hAnsi="仿宋" w:eastAsia="仿宋_GB2312" w:cs="Times New Roman"/>
          <w:color w:val="auto"/>
          <w:sz w:val="24"/>
          <w:szCs w:val="24"/>
        </w:rPr>
      </w:pPr>
    </w:p>
    <w:p w14:paraId="7A244825">
      <w:pPr>
        <w:adjustRightInd w:val="0"/>
        <w:snapToGrid w:val="0"/>
        <w:spacing w:line="300" w:lineRule="auto"/>
        <w:rPr>
          <w:rFonts w:hint="eastAsia" w:ascii="仿宋_GB2312" w:hAnsi="仿宋" w:eastAsia="仿宋_GB2312" w:cs="Times New Roman"/>
          <w:color w:val="auto"/>
          <w:sz w:val="24"/>
          <w:szCs w:val="24"/>
        </w:rPr>
      </w:pPr>
    </w:p>
    <w:p w14:paraId="76A8C14E">
      <w:pPr>
        <w:wordWrap/>
        <w:adjustRightInd w:val="0"/>
        <w:snapToGrid w:val="0"/>
        <w:spacing w:line="240" w:lineRule="auto"/>
        <w:jc w:val="center"/>
        <w:rPr>
          <w:rFonts w:hint="eastAsia" w:ascii="仿宋_GB2312" w:hAnsi="仿宋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报价人名称（加盖公章）：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                </w:t>
      </w:r>
    </w:p>
    <w:p w14:paraId="715490D5">
      <w:pPr>
        <w:wordWrap/>
        <w:adjustRightInd w:val="0"/>
        <w:snapToGrid w:val="0"/>
        <w:spacing w:line="240" w:lineRule="auto"/>
        <w:jc w:val="right"/>
        <w:rPr>
          <w:rFonts w:hint="eastAsia" w:ascii="仿宋_GB2312" w:hAnsi="仿宋" w:eastAsia="仿宋_GB2312" w:cs="Times New Roman"/>
          <w:color w:val="auto"/>
          <w:sz w:val="32"/>
          <w:szCs w:val="32"/>
        </w:rPr>
      </w:pPr>
    </w:p>
    <w:p w14:paraId="62C17AF7">
      <w:pPr>
        <w:wordWrap w:val="0"/>
        <w:adjustRightInd w:val="0"/>
        <w:snapToGrid w:val="0"/>
        <w:spacing w:line="240" w:lineRule="auto"/>
        <w:jc w:val="right"/>
        <w:rPr>
          <w:rFonts w:hint="default" w:ascii="仿宋_GB2312" w:hAnsi="宋体" w:eastAsia="仿宋_GB2312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日期：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>年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 xml:space="preserve"> 月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</w:rPr>
        <w:t xml:space="preserve"> 日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color w:val="auto"/>
          <w:sz w:val="24"/>
          <w:szCs w:val="24"/>
          <w:lang w:val="en-US" w:eastAsia="zh-CN"/>
        </w:rPr>
        <w:t xml:space="preserve">  </w:t>
      </w:r>
    </w:p>
    <w:p w14:paraId="3A1DF820">
      <w:pPr>
        <w:rPr>
          <w:rFonts w:hint="eastAsia" w:ascii="Times New Roman" w:hAnsi="Times New Roman" w:cs="Times New Roman"/>
          <w:color w:val="auto"/>
          <w:sz w:val="24"/>
          <w:szCs w:val="24"/>
        </w:rPr>
      </w:pPr>
    </w:p>
    <w:p w14:paraId="39AED659">
      <w:pPr>
        <w:rPr>
          <w:rFonts w:hint="eastAsia" w:ascii="Times New Roman" w:hAnsi="Times New Roman" w:cs="Times New Roman"/>
          <w:color w:val="auto"/>
          <w:sz w:val="21"/>
          <w:szCs w:val="24"/>
        </w:rPr>
      </w:pPr>
    </w:p>
    <w:p w14:paraId="08208561">
      <w:pPr>
        <w:ind w:right="111" w:rightChars="53"/>
        <w:jc w:val="both"/>
      </w:pPr>
    </w:p>
    <w:p w14:paraId="202A4370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5AA2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C86CF4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86CF4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430B88"/>
    <w:rsid w:val="3EAB0813"/>
    <w:rsid w:val="44746B3D"/>
    <w:rsid w:val="455D5FB9"/>
    <w:rsid w:val="640F6E78"/>
    <w:rsid w:val="68E27F72"/>
    <w:rsid w:val="6DBEF027"/>
    <w:rsid w:val="77C552F6"/>
    <w:rsid w:val="BDCDDD59"/>
    <w:rsid w:val="BEBB6A33"/>
    <w:rsid w:val="D7BE78F2"/>
    <w:rsid w:val="E7BF92AF"/>
    <w:rsid w:val="F51DA672"/>
    <w:rsid w:val="FCBCF215"/>
    <w:rsid w:val="FD7FC022"/>
    <w:rsid w:val="FDBFE1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15"/>
    <w:basedOn w:val="5"/>
    <w:qFormat/>
    <w:uiPriority w:val="0"/>
    <w:rPr>
      <w:rFonts w:hint="default" w:ascii="Times New Roman" w:hAnsi="Times New Roman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113</Characters>
  <Lines>0</Lines>
  <Paragraphs>0</Paragraphs>
  <TotalTime>2</TotalTime>
  <ScaleCrop>false</ScaleCrop>
  <LinksUpToDate>false</LinksUpToDate>
  <CharactersWithSpaces>211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Administrator</dc:creator>
  <cp:lastModifiedBy>user</cp:lastModifiedBy>
  <dcterms:modified xsi:type="dcterms:W3CDTF">2026-08-10T08:50:01Z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eyJoZGlkIjoiZjJiYzRjZDg4ODIxMmZkMzVjYzYxNzIzMDEwYjJjY2IiLCJ1c2VySWQiOiI1OTkzMjU5NjgifQ==</vt:lpwstr>
  </property>
  <property fmtid="{D5CDD505-2E9C-101B-9397-08002B2CF9AE}" pid="4" name="ICV">
    <vt:lpwstr>FAF970A6B5DB4DBB87B5FBBAA1ECAF8C_12</vt:lpwstr>
  </property>
</Properties>
</file>