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三亚市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吉阳区卫生健康委员会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（爱国卫生运动委员会办公室）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责任清单编制说明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根据《中共三亚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委关于印发〈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“制度建设年”行动方案〉的通知》（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吉委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发〔2021〕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号）精神，我委编制形成《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三亚市吉阳区</w:t>
      </w:r>
      <w:r>
        <w:rPr>
          <w:rFonts w:hint="eastAsia" w:cs="Times New Roman"/>
          <w:szCs w:val="32"/>
          <w:lang w:eastAsia="zh-CN"/>
        </w:rPr>
        <w:t>卫生健康委员会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（爱国卫生运动委员会办公室）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责任清单》，现将有</w:t>
      </w:r>
      <w:bookmarkStart w:id="0" w:name="_GoBack"/>
      <w:bookmarkEnd w:id="0"/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关内容作说明如下：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（一）主要职责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委、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政府核定“三定”规定，我委承担主要职责共</w:t>
      </w:r>
      <w:r>
        <w:rPr>
          <w:rFonts w:hint="eastAsia" w:cs="Times New Roman"/>
          <w:szCs w:val="32"/>
          <w:lang w:val="en-US" w:eastAsia="zh-CN"/>
        </w:rPr>
        <w:t>16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（二）具体工作事项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经梳理，深化细化具体工作事项共</w:t>
      </w:r>
      <w:r>
        <w:rPr>
          <w:rFonts w:hint="eastAsia" w:cs="Times New Roman"/>
          <w:szCs w:val="32"/>
          <w:lang w:val="en-US" w:eastAsia="zh-CN"/>
        </w:rPr>
        <w:t>52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二、与相关部门的职责边界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经梳理，与相关部门的职责边界共</w:t>
      </w:r>
      <w:r>
        <w:rPr>
          <w:rFonts w:hint="eastAsia" w:cs="Times New Roman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三、事中事后监管制度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根据有关法律、法规规定及我委主要职责，结合工作实际，制定事中事后监管制度共</w:t>
      </w:r>
      <w:r>
        <w:rPr>
          <w:rFonts w:hint="eastAsia" w:cs="Times New Roman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四、公共服务事项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经梳理，确定我委公共服务事项共</w:t>
      </w:r>
      <w:r>
        <w:rPr>
          <w:rFonts w:hint="eastAsia" w:cs="Times New Roman"/>
          <w:szCs w:val="32"/>
          <w:lang w:val="en-US" w:eastAsia="zh-CN"/>
        </w:rPr>
        <w:t>12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552C5"/>
    <w:rsid w:val="3AF8187C"/>
    <w:rsid w:val="48F91761"/>
    <w:rsid w:val="51CF36FD"/>
    <w:rsid w:val="56597F8F"/>
    <w:rsid w:val="6BE26A77"/>
    <w:rsid w:val="72604129"/>
    <w:rsid w:val="7ED552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2021-06-15T08:22:00Z</dcterms:created>
  <dc:creator>DELL</dc:creator>
  <cp:lastModifiedBy>Administrator</cp:lastModifiedBy>
  <dcterms:modified xsi:type="dcterms:W3CDTF">2021-08-12T08:55:37Z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  <property fmtid="{D5CDD505-2E9C-101B-9397-08002B2CF9AE}" pid="3" name="ICV">
    <vt:lpwstr>7960A005DDE546AB91D125B20F0A9E23</vt:lpwstr>
  </property>
</Properties>
</file>