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578" w:lineRule="exact"/>
        <w:jc w:val="both"/>
        <w:textAlignment w:val="auto"/>
        <w:rPr>
          <w:rFonts w:hint="default" w:ascii="Times New Roman" w:hAnsi="Times New Roman" w:eastAsia="方正小标宋简体" w:cs="Times New Roman"/>
          <w:sz w:val="44"/>
          <w:szCs w:val="44"/>
          <w:shd w:val="clear" w:color="auto" w:fill="FFFFFF"/>
          <w:lang w:val="en-US" w:eastAsia="zh-CN"/>
        </w:rPr>
      </w:pPr>
    </w:p>
    <w:p>
      <w:pPr>
        <w:pageBreakBefore w:val="0"/>
        <w:widowControl w:val="0"/>
        <w:kinsoku/>
        <w:wordWrap/>
        <w:overflowPunct/>
        <w:topLinePunct w:val="0"/>
        <w:autoSpaceDE/>
        <w:autoSpaceDN/>
        <w:bidi w:val="0"/>
        <w:adjustRightInd/>
        <w:snapToGrid/>
        <w:spacing w:line="578" w:lineRule="exact"/>
        <w:jc w:val="center"/>
        <w:textAlignment w:val="auto"/>
        <w:rPr>
          <w:rFonts w:hint="eastAsia" w:ascii="Times New Roman" w:hAnsi="Times New Roman" w:eastAsia="方正小标宋简体" w:cs="Times New Roman"/>
          <w:sz w:val="44"/>
          <w:szCs w:val="44"/>
          <w:shd w:val="clear" w:color="auto" w:fill="FFFFFF"/>
          <w:lang w:val="en-US" w:eastAsia="zh-CN"/>
        </w:rPr>
      </w:pPr>
      <w:r>
        <w:rPr>
          <w:rFonts w:hint="default" w:ascii="Times New Roman" w:hAnsi="Times New Roman" w:eastAsia="方正小标宋简体" w:cs="Times New Roman"/>
          <w:sz w:val="44"/>
          <w:szCs w:val="44"/>
          <w:shd w:val="clear" w:color="auto" w:fill="FFFFFF"/>
          <w:lang w:val="en-US" w:eastAsia="zh-CN"/>
        </w:rPr>
        <w:t>中共</w:t>
      </w:r>
      <w:r>
        <w:rPr>
          <w:rFonts w:hint="default" w:ascii="Times New Roman" w:hAnsi="Times New Roman" w:eastAsia="方正小标宋简体" w:cs="Times New Roman"/>
          <w:sz w:val="44"/>
          <w:szCs w:val="44"/>
          <w:shd w:val="clear" w:color="auto" w:fill="FFFFFF"/>
        </w:rPr>
        <w:t>三亚市吉阳区</w:t>
      </w:r>
      <w:r>
        <w:rPr>
          <w:rFonts w:hint="default" w:ascii="Times New Roman" w:hAnsi="Times New Roman" w:eastAsia="方正小标宋简体" w:cs="Times New Roman"/>
          <w:sz w:val="44"/>
          <w:szCs w:val="44"/>
          <w:shd w:val="clear" w:color="auto" w:fill="FFFFFF"/>
          <w:lang w:val="en-US" w:eastAsia="zh-CN"/>
        </w:rPr>
        <w:t>委</w:t>
      </w:r>
      <w:r>
        <w:rPr>
          <w:rFonts w:hint="eastAsia" w:ascii="Times New Roman" w:hAnsi="Times New Roman" w:eastAsia="方正小标宋简体" w:cs="Times New Roman"/>
          <w:sz w:val="44"/>
          <w:szCs w:val="44"/>
          <w:shd w:val="clear" w:color="auto" w:fill="FFFFFF"/>
          <w:lang w:val="en-US" w:eastAsia="zh-CN"/>
        </w:rPr>
        <w:t>政法委员会</w:t>
      </w:r>
    </w:p>
    <w:p>
      <w:pPr>
        <w:pageBreakBefore w:val="0"/>
        <w:widowControl w:val="0"/>
        <w:kinsoku/>
        <w:wordWrap/>
        <w:overflowPunct/>
        <w:topLinePunct w:val="0"/>
        <w:autoSpaceDE/>
        <w:autoSpaceDN/>
        <w:bidi w:val="0"/>
        <w:adjustRightInd/>
        <w:snapToGrid/>
        <w:spacing w:line="578" w:lineRule="exact"/>
        <w:jc w:val="center"/>
        <w:textAlignment w:val="auto"/>
        <w:rPr>
          <w:rFonts w:hint="default" w:ascii="Times New Roman" w:hAnsi="Times New Roman" w:eastAsia="方正小标宋简体" w:cs="Times New Roman"/>
          <w:sz w:val="44"/>
          <w:szCs w:val="44"/>
          <w:shd w:val="clear" w:color="auto" w:fill="FFFFFF"/>
          <w:lang w:val="en-US" w:eastAsia="zh-CN"/>
        </w:rPr>
      </w:pPr>
      <w:r>
        <w:rPr>
          <w:rFonts w:hint="eastAsia" w:ascii="方正小标宋简体" w:hAnsi="方正小标宋简体" w:eastAsia="方正小标宋简体" w:cs="方正小标宋简体"/>
          <w:sz w:val="44"/>
          <w:szCs w:val="44"/>
          <w:shd w:val="clear" w:color="auto" w:fill="FFFFFF"/>
          <w:lang w:val="en-US" w:eastAsia="zh-CN"/>
        </w:rPr>
        <w:t>2025</w:t>
      </w:r>
      <w:r>
        <w:rPr>
          <w:rFonts w:hint="eastAsia" w:ascii="Times New Roman" w:hAnsi="Times New Roman" w:eastAsia="方正小标宋简体" w:cs="Times New Roman"/>
          <w:sz w:val="44"/>
          <w:szCs w:val="44"/>
          <w:shd w:val="clear" w:color="auto" w:fill="FFFFFF"/>
          <w:lang w:val="en-US" w:eastAsia="zh-CN"/>
        </w:rPr>
        <w:t>年</w:t>
      </w:r>
      <w:r>
        <w:rPr>
          <w:rFonts w:hint="default" w:ascii="Times New Roman" w:hAnsi="Times New Roman" w:eastAsia="方正小标宋简体" w:cs="Times New Roman"/>
          <w:sz w:val="44"/>
          <w:szCs w:val="44"/>
          <w:shd w:val="clear" w:color="auto" w:fill="FFFFFF"/>
          <w:lang w:val="en-US" w:eastAsia="zh-CN"/>
        </w:rPr>
        <w:t>综治中心规范化建设项目绩效</w:t>
      </w:r>
    </w:p>
    <w:p>
      <w:pPr>
        <w:pageBreakBefore w:val="0"/>
        <w:widowControl w:val="0"/>
        <w:kinsoku/>
        <w:wordWrap/>
        <w:overflowPunct/>
        <w:topLinePunct w:val="0"/>
        <w:autoSpaceDE/>
        <w:autoSpaceDN/>
        <w:bidi w:val="0"/>
        <w:adjustRightInd/>
        <w:snapToGrid/>
        <w:spacing w:line="578" w:lineRule="exact"/>
        <w:jc w:val="center"/>
        <w:textAlignment w:val="auto"/>
        <w:rPr>
          <w:rFonts w:hint="default" w:ascii="Times New Roman" w:hAnsi="Times New Roman" w:eastAsia="方正小标宋简体" w:cs="Times New Roman"/>
          <w:sz w:val="44"/>
          <w:szCs w:val="44"/>
          <w:shd w:val="clear" w:color="auto" w:fill="FFFFFF"/>
          <w:lang w:val="en-US" w:eastAsia="zh-CN"/>
        </w:rPr>
      </w:pPr>
      <w:r>
        <w:rPr>
          <w:rFonts w:hint="default" w:ascii="Times New Roman" w:hAnsi="Times New Roman" w:eastAsia="方正小标宋简体" w:cs="Times New Roman"/>
          <w:sz w:val="44"/>
          <w:szCs w:val="44"/>
          <w:shd w:val="clear" w:color="auto" w:fill="FFFFFF"/>
          <w:lang w:val="en-US" w:eastAsia="zh-CN"/>
        </w:rPr>
        <w:t>自评报告</w:t>
      </w:r>
    </w:p>
    <w:p>
      <w:pPr>
        <w:pageBreakBefore w:val="0"/>
        <w:widowControl w:val="0"/>
        <w:kinsoku/>
        <w:wordWrap/>
        <w:overflowPunct/>
        <w:topLinePunct w:val="0"/>
        <w:autoSpaceDE/>
        <w:autoSpaceDN/>
        <w:bidi w:val="0"/>
        <w:adjustRightInd/>
        <w:snapToGrid/>
        <w:spacing w:line="578" w:lineRule="exact"/>
        <w:ind w:firstLine="440" w:firstLineChars="100"/>
        <w:jc w:val="both"/>
        <w:textAlignment w:val="auto"/>
        <w:rPr>
          <w:rFonts w:hint="default" w:ascii="Times New Roman" w:hAnsi="Times New Roman" w:eastAsia="方正小标宋简体" w:cs="Times New Roman"/>
          <w:sz w:val="44"/>
          <w:szCs w:val="44"/>
          <w:shd w:val="clear" w:color="auto" w:fill="FFFFFF"/>
          <w:lang w:val="en-US" w:eastAsia="zh-CN"/>
        </w:rPr>
      </w:pPr>
    </w:p>
    <w:p>
      <w:pPr>
        <w:pageBreakBefore w:val="0"/>
        <w:widowControl w:val="0"/>
        <w:kinsoku/>
        <w:wordWrap/>
        <w:overflowPunct/>
        <w:topLinePunct w:val="0"/>
        <w:autoSpaceDE/>
        <w:autoSpaceDN/>
        <w:bidi w:val="0"/>
        <w:adjustRightInd/>
        <w:snapToGrid/>
        <w:spacing w:line="578" w:lineRule="exact"/>
        <w:ind w:firstLine="960" w:firstLineChars="300"/>
        <w:jc w:val="both"/>
        <w:textAlignment w:val="auto"/>
        <w:rPr>
          <w:rFonts w:hint="default" w:ascii="Times New Roman" w:hAnsi="Times New Roman" w:eastAsia="楷体_GB2312" w:cs="Times New Roman"/>
          <w:sz w:val="32"/>
          <w:szCs w:val="32"/>
          <w:shd w:val="clear" w:color="auto" w:fill="FFFFFF"/>
          <w:lang w:eastAsia="zh-CN"/>
        </w:rPr>
      </w:pPr>
      <w:r>
        <w:rPr>
          <w:rFonts w:hint="eastAsia" w:ascii="Times New Roman" w:hAnsi="Times New Roman" w:eastAsia="黑体" w:cs="Times New Roman"/>
          <w:sz w:val="32"/>
          <w:szCs w:val="32"/>
          <w:shd w:val="clear" w:color="auto" w:fill="FFFFFF"/>
          <w:lang w:val="en-US" w:eastAsia="zh-CN"/>
        </w:rPr>
        <w:t>一、项目概况</w:t>
      </w:r>
      <w:r>
        <w:rPr>
          <w:rFonts w:hint="eastAsia" w:ascii="Times New Roman" w:hAnsi="Times New Roman" w:eastAsia="方正小标宋简体" w:cs="Times New Roman"/>
          <w:sz w:val="44"/>
          <w:szCs w:val="44"/>
          <w:shd w:val="clear" w:color="auto" w:fill="FFFFFF"/>
          <w:lang w:val="en-US" w:eastAsia="zh-CN"/>
        </w:rPr>
        <w:br w:type="textWrapping"/>
      </w:r>
      <w:r>
        <w:rPr>
          <w:rFonts w:hint="eastAsia" w:ascii="Times New Roman" w:hAnsi="Times New Roman" w:eastAsia="方正小标宋简体" w:cs="Times New Roman"/>
          <w:sz w:val="44"/>
          <w:szCs w:val="44"/>
          <w:shd w:val="clear" w:color="auto" w:fill="FFFFFF"/>
          <w:lang w:val="en-US" w:eastAsia="zh-CN"/>
        </w:rPr>
        <w:t xml:space="preserve">   </w:t>
      </w:r>
      <w:r>
        <w:rPr>
          <w:rFonts w:hint="eastAsia" w:ascii="Times New Roman" w:hAnsi="Times New Roman" w:eastAsia="楷体_GB2312" w:cs="Times New Roman"/>
          <w:sz w:val="32"/>
          <w:szCs w:val="32"/>
          <w:shd w:val="clear" w:color="auto" w:fill="FFFFFF"/>
          <w:lang w:eastAsia="zh-CN"/>
        </w:rPr>
        <w:t>（一）</w:t>
      </w:r>
      <w:r>
        <w:rPr>
          <w:rFonts w:hint="default" w:ascii="Times New Roman" w:hAnsi="Times New Roman" w:eastAsia="楷体_GB2312" w:cs="Times New Roman"/>
          <w:sz w:val="32"/>
          <w:szCs w:val="32"/>
          <w:shd w:val="clear" w:color="auto" w:fill="FFFFFF"/>
          <w:lang w:eastAsia="zh-CN"/>
        </w:rPr>
        <w:t>项目名称</w:t>
      </w:r>
    </w:p>
    <w:p>
      <w:pPr>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黑体" w:hAnsi="黑体" w:eastAsia="黑体" w:cs="黑体"/>
          <w:color w:val="auto"/>
          <w:sz w:val="32"/>
          <w:szCs w:val="32"/>
          <w:lang w:val="en-US" w:eastAsia="zh-CN"/>
        </w:rPr>
      </w:pPr>
      <w:r>
        <w:rPr>
          <w:rFonts w:hint="eastAsia" w:ascii="仿宋_GB2312" w:hAnsi="仿宋_GB2312" w:eastAsia="仿宋_GB2312" w:cs="仿宋_GB2312"/>
          <w:color w:val="auto"/>
          <w:sz w:val="32"/>
          <w:szCs w:val="32"/>
          <w:lang w:val="en-US" w:eastAsia="zh-CN"/>
        </w:rPr>
        <w:t>综治中心规范化建设是推进市域社会治理体系和治理能力现代化的重要举措。本项目旨在通过标准化、规范化的硬件改造和软件升级，全面提升综治中心的工作环境和服务能力，确保更好地履行社会治安综合治理、矛盾纠纷化解、网格化服务管理等职能，为维护社会和谐稳定提供坚实基础保障。</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本项目属于基础设施建设与能力提升类项目，主要内容包括：对现有办公场所进行标准化装修改造、更新配备必要的办公设备、建设或升级综治信息化平台、加强工作人员业务培训等。通过规范化建设，实现综治中心功能完善、运行高效、服务优质的目标，更好地发挥其在基层社会治理中的枢纽作用。</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Times New Roman" w:hAnsi="Times New Roman" w:eastAsia="楷体_GB2312" w:cs="Times New Roman"/>
          <w:sz w:val="32"/>
          <w:szCs w:val="32"/>
          <w:shd w:val="clear" w:color="auto" w:fill="FFFFFF"/>
          <w:lang w:val="en-US" w:eastAsia="zh-CN"/>
        </w:rPr>
        <w:t>（二）项目年度预算绩效目标和绩效指标设定情况</w:t>
      </w:r>
      <w:r>
        <w:rPr>
          <w:rFonts w:hint="eastAsia" w:ascii="Times New Roman" w:hAnsi="Times New Roman" w:eastAsia="方正小标宋简体" w:cs="Times New Roman"/>
          <w:sz w:val="44"/>
          <w:szCs w:val="44"/>
          <w:shd w:val="clear" w:color="auto" w:fill="FFFFFF"/>
          <w:lang w:val="en-US" w:eastAsia="zh-CN"/>
        </w:rPr>
        <w:br w:type="textWrapping"/>
      </w:r>
      <w:r>
        <w:rPr>
          <w:rFonts w:hint="eastAsia" w:ascii="Times New Roman" w:hAnsi="Times New Roman" w:eastAsia="方正小标宋简体" w:cs="Times New Roman"/>
          <w:sz w:val="44"/>
          <w:szCs w:val="44"/>
          <w:shd w:val="clear" w:color="auto" w:fill="FFFFFF"/>
          <w:lang w:val="en-US" w:eastAsia="zh-CN"/>
        </w:rPr>
        <w:t xml:space="preserve">   </w:t>
      </w:r>
      <w:r>
        <w:rPr>
          <w:rFonts w:hint="eastAsia" w:ascii="仿宋_GB2312" w:hAnsi="仿宋_GB2312" w:eastAsia="仿宋_GB2312" w:cs="仿宋_GB2312"/>
          <w:color w:val="auto"/>
          <w:sz w:val="32"/>
          <w:szCs w:val="32"/>
          <w:lang w:val="en-US" w:eastAsia="zh-CN"/>
        </w:rPr>
        <w:t>2025年度综治中心规范化建设项目的总体目标是：按照《全国社会治安综合治理中心建设标准》要求，完成辖区内综治中心的标准化改造提升工作，改善办公条件，优化功能布局，增强信息化支撑能力，全面提高综治中心的工作效率和服务质量，群众安全感和满意度达到95%以上。</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具体绩效指标包括：产出指标-质量指标-符合规范化建设标准，质量验收合格率90%；成本控制在预算范围内。效益指标-社会效益指标-社会矛盾纠纷化解质效，通过规范化建设，提升矛盾纠纷化解率，促进社会和谐稳定；提高社会治安防控能力，为经济稳定发展创造良好环境；增强生态稳定和可持续发展能力。满意度指标-服务对象满意度-群众安全感满意度，群众对综治中心工作的满意度达到90%以上。</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黑体" w:hAnsi="黑体" w:eastAsia="黑体" w:cs="黑体"/>
          <w:color w:val="auto"/>
          <w:sz w:val="32"/>
          <w:szCs w:val="32"/>
          <w:lang w:val="en-US" w:eastAsia="zh-CN"/>
        </w:rPr>
        <w:t>二、项目资金使用及管理情况</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Times New Roman" w:hAnsi="Times New Roman" w:eastAsia="楷体_GB2312" w:cs="Times New Roman"/>
          <w:sz w:val="32"/>
          <w:szCs w:val="32"/>
          <w:shd w:val="clear" w:color="auto" w:fill="FFFFFF"/>
          <w:lang w:val="en-US" w:eastAsia="zh-CN"/>
        </w:rPr>
        <w:t>（一）项目资金安排落实及总投入情况</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2025年综治中心规范化建设项目是年中因工作需要，年中追加申请预算为224.21万元，全部为财政拨款资金。财政实际落实资金224.21万元，资金到位率100%。实际使用资金197.41万元，经费执行率88.05%，资金使用严格遵循专款专用原则，全部用于综治中心规范化建设相关支出，其中办公场地租赁费30.23万元，物业费2.39万元，第三方审核和服务费等4.52万无，办公场所装修改造费用114.93万元，设备购置费用46.34万元。</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Times New Roman" w:hAnsi="Times New Roman" w:eastAsia="楷体_GB2312" w:cs="Times New Roman"/>
          <w:sz w:val="32"/>
          <w:szCs w:val="32"/>
          <w:shd w:val="clear" w:color="auto" w:fill="FFFFFF"/>
          <w:lang w:val="en-US" w:eastAsia="zh-CN"/>
        </w:rPr>
        <w:t>（二）项目资金实际使用情况分析</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本项目资金支出严格按预算批复的用途和使用范围执行，各项支出均符合财政资金管理相关规定。在资金使用过程中，我们坚持厉行节约与保障质量并重的原则，通过规范的采购程序和成本控制措施，确保资金使用效益最大化。所有支出均履行了严格的审批程序，手续齐全、凭证完整，不存在挤占、挪用、超支等现象。</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Times New Roman" w:hAnsi="Times New Roman" w:eastAsia="楷体_GB2312" w:cs="Times New Roman"/>
          <w:sz w:val="32"/>
          <w:szCs w:val="32"/>
          <w:shd w:val="clear" w:color="auto" w:fill="FFFFFF"/>
          <w:lang w:val="en-US" w:eastAsia="zh-CN"/>
        </w:rPr>
        <w:t>（三）项目资金管理情况</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项目资金管理严格执行本单位的财务管理制度，对于大额支出，坚持集体讨论决策，对于工程项目款项支付，严格按合同约定和工程进度支付，对于设备购置，全部执行政府采购规定。每一项支出都做到事前有计划预算、事中有进度分析、事后有结算报告，确保资金使用全程可查询、可追溯、可控制。</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黑体" w:hAnsi="黑体" w:eastAsia="黑体" w:cs="黑体"/>
          <w:color w:val="auto"/>
          <w:sz w:val="32"/>
          <w:szCs w:val="32"/>
          <w:lang w:val="en-US" w:eastAsia="zh-CN"/>
        </w:rPr>
        <w:t>三、项目组织实施情况</w:t>
      </w:r>
    </w:p>
    <w:p>
      <w:pPr>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楷体_GB2312" w:cs="Times New Roman"/>
          <w:sz w:val="32"/>
          <w:szCs w:val="32"/>
          <w:shd w:val="clear" w:color="auto" w:fill="FFFFFF"/>
          <w:lang w:val="en-US" w:eastAsia="zh-CN"/>
        </w:rPr>
      </w:pPr>
      <w:r>
        <w:rPr>
          <w:rFonts w:hint="eastAsia" w:ascii="Times New Roman" w:hAnsi="Times New Roman" w:eastAsia="楷体_GB2312" w:cs="Times New Roman"/>
          <w:sz w:val="32"/>
          <w:szCs w:val="32"/>
          <w:shd w:val="clear" w:color="auto" w:fill="FFFFFF"/>
          <w:lang w:val="en-US" w:eastAsia="zh-CN"/>
        </w:rPr>
        <w:t>（一）项目组织情况</w:t>
      </w:r>
    </w:p>
    <w:p>
      <w:pPr>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项目严格按照政府投资项目管理规定执行，对工程修缮、设备购置等，均按照合规和政府采购相关规定执行。</w:t>
      </w:r>
    </w:p>
    <w:p>
      <w:pPr>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楷体_GB2312" w:cs="Times New Roman"/>
          <w:sz w:val="32"/>
          <w:szCs w:val="32"/>
          <w:shd w:val="clear" w:color="auto" w:fill="FFFFFF"/>
          <w:lang w:val="en-US" w:eastAsia="zh-CN"/>
        </w:rPr>
      </w:pPr>
      <w:r>
        <w:rPr>
          <w:rFonts w:hint="eastAsia" w:ascii="Times New Roman" w:hAnsi="Times New Roman" w:eastAsia="楷体_GB2312" w:cs="Times New Roman"/>
          <w:sz w:val="32"/>
          <w:szCs w:val="32"/>
          <w:shd w:val="clear" w:color="auto" w:fill="FFFFFF"/>
          <w:lang w:val="en-US" w:eastAsia="zh-CN"/>
        </w:rPr>
        <w:t>（二）项目管理情况</w:t>
      </w:r>
    </w:p>
    <w:p>
      <w:pPr>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在项目管理方面，我们按照集体研究后，制定规范性文件，确保项目建设有章可循。项目实施过程中，坚持合理工作机制，及时掌握项目进度，协调解决存在的问题。对项目建设质量实行全程监督，重点环节聘请专业监理机构进行监督，确保工程质量符合设计要求和相关标准。</w:t>
      </w:r>
    </w:p>
    <w:p>
      <w:pPr>
        <w:pageBreakBefore w:val="0"/>
        <w:widowControl w:val="0"/>
        <w:numPr>
          <w:ilvl w:val="0"/>
          <w:numId w:val="1"/>
        </w:numPr>
        <w:kinsoku/>
        <w:wordWrap/>
        <w:overflowPunct/>
        <w:topLinePunct w:val="0"/>
        <w:autoSpaceDE/>
        <w:autoSpaceDN/>
        <w:bidi w:val="0"/>
        <w:adjustRightInd/>
        <w:snapToGrid/>
        <w:spacing w:line="578"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黑体" w:hAnsi="黑体" w:eastAsia="黑体" w:cs="黑体"/>
          <w:color w:val="auto"/>
          <w:sz w:val="32"/>
          <w:szCs w:val="32"/>
          <w:lang w:val="en-US" w:eastAsia="zh-CN"/>
        </w:rPr>
        <w:t>项目绩效情况</w:t>
      </w:r>
    </w:p>
    <w:p>
      <w:pPr>
        <w:pageBreakBefore w:val="0"/>
        <w:widowControl w:val="0"/>
        <w:kinsoku/>
        <w:wordWrap/>
        <w:overflowPunct/>
        <w:topLinePunct w:val="0"/>
        <w:autoSpaceDE/>
        <w:autoSpaceDN/>
        <w:bidi w:val="0"/>
        <w:spacing w:line="578"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（一）项目绩效目标完成情况</w:t>
      </w:r>
    </w:p>
    <w:p>
      <w:pPr>
        <w:pageBreakBefore w:val="0"/>
        <w:widowControl w:val="0"/>
        <w:numPr>
          <w:ilvl w:val="0"/>
          <w:numId w:val="0"/>
        </w:numPr>
        <w:kinsoku/>
        <w:wordWrap/>
        <w:overflowPunct/>
        <w:topLinePunct w:val="0"/>
        <w:autoSpaceDE/>
        <w:autoSpaceDN/>
        <w:bidi w:val="0"/>
        <w:adjustRightInd/>
        <w:snapToGrid/>
        <w:spacing w:line="578" w:lineRule="exact"/>
        <w:ind w:firstLine="642"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shd w:val="clear" w:color="auto" w:fill="FFFFFF"/>
          <w:lang w:val="en-US" w:eastAsia="zh-CN"/>
        </w:rPr>
        <w:t>1.项目绩效目标完成情况分析。</w:t>
      </w:r>
      <w:r>
        <w:rPr>
          <w:rFonts w:hint="eastAsia" w:ascii="仿宋_GB2312" w:hAnsi="仿宋_GB2312" w:eastAsia="仿宋_GB2312" w:cs="仿宋_GB2312"/>
          <w:color w:val="auto"/>
          <w:sz w:val="32"/>
          <w:szCs w:val="32"/>
          <w:lang w:val="en-US" w:eastAsia="zh-CN"/>
        </w:rPr>
        <w:t>产出指标-质量指标-符合规范化建设标准，质量验收合格率90%；效益指标-社会效益指标-社会矛盾纠纷化解质效，通过规范化建设，提升矛盾纠纷化解率，促进社会和谐稳定；提高社会治安防控能力，为经济稳定发展创造良好环境；增强生态稳定和可持续发展能力。满意度指标完成情况。通过向服务对象发放问卷调查和实地走访，群众对综治中心工作的满意度达到96.5%，超过了预期95%的目标。满意度指标-服务对象满意度-群众安全感满意度，群众对综治中心工作的满意度达到90%以上服务对象普遍反映，规范化建设后的综治中心环境更优美、服务更专业、办事更高效。</w:t>
      </w:r>
    </w:p>
    <w:p>
      <w:pPr>
        <w:pageBreakBefore w:val="0"/>
        <w:widowControl w:val="0"/>
        <w:numPr>
          <w:ilvl w:val="0"/>
          <w:numId w:val="0"/>
        </w:numPr>
        <w:kinsoku/>
        <w:wordWrap/>
        <w:overflowPunct/>
        <w:topLinePunct w:val="0"/>
        <w:autoSpaceDE/>
        <w:autoSpaceDN/>
        <w:bidi w:val="0"/>
        <w:adjustRightInd/>
        <w:snapToGrid/>
        <w:spacing w:line="578" w:lineRule="exact"/>
        <w:ind w:firstLine="642"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shd w:val="clear" w:color="auto" w:fill="FFFFFF"/>
          <w:lang w:val="en-US" w:eastAsia="zh-CN"/>
        </w:rPr>
        <w:t>2.项目的经济性分析。</w:t>
      </w:r>
      <w:r>
        <w:rPr>
          <w:rFonts w:hint="eastAsia" w:ascii="仿宋_GB2312" w:hAnsi="仿宋_GB2312" w:eastAsia="仿宋_GB2312" w:cs="仿宋_GB2312"/>
          <w:color w:val="auto"/>
          <w:sz w:val="32"/>
          <w:szCs w:val="32"/>
          <w:lang w:val="en-US" w:eastAsia="zh-CN"/>
        </w:rPr>
        <w:t>本项目预算投资224.21万元，实际支出197.41万元，预算执行率88.05%。在项目实施过程中，我们通过优化设计方案、规范采购流程、加强成本管控等措施，在保证质量和效果的前提下，切实提高了资金使用效益。</w:t>
      </w:r>
    </w:p>
    <w:p>
      <w:pPr>
        <w:pageBreakBefore w:val="0"/>
        <w:widowControl w:val="0"/>
        <w:numPr>
          <w:ilvl w:val="0"/>
          <w:numId w:val="0"/>
        </w:numPr>
        <w:kinsoku/>
        <w:wordWrap/>
        <w:overflowPunct/>
        <w:topLinePunct w:val="0"/>
        <w:autoSpaceDE/>
        <w:autoSpaceDN/>
        <w:bidi w:val="0"/>
        <w:adjustRightInd/>
        <w:snapToGrid/>
        <w:spacing w:line="578" w:lineRule="exact"/>
        <w:ind w:firstLine="642"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shd w:val="clear" w:color="auto" w:fill="FFFFFF"/>
          <w:lang w:val="en-US" w:eastAsia="zh-CN"/>
        </w:rPr>
        <w:t>3.项目的效率性分析。</w:t>
      </w:r>
      <w:r>
        <w:rPr>
          <w:rFonts w:hint="eastAsia" w:ascii="仿宋_GB2312" w:hAnsi="仿宋_GB2312" w:eastAsia="仿宋_GB2312" w:cs="仿宋_GB2312"/>
          <w:color w:val="auto"/>
          <w:sz w:val="32"/>
          <w:szCs w:val="32"/>
          <w:lang w:val="en-US" w:eastAsia="zh-CN"/>
        </w:rPr>
        <w:t>本项目严格按照预定计划推进，各项建设任务均按时完成，效率显著。通过规范化建设，综治中心办公室快速建成，并且环境更优美、服务更专业、办事更高效。</w:t>
      </w:r>
    </w:p>
    <w:p>
      <w:pPr>
        <w:pageBreakBefore w:val="0"/>
        <w:widowControl w:val="0"/>
        <w:numPr>
          <w:ilvl w:val="0"/>
          <w:numId w:val="0"/>
        </w:numPr>
        <w:kinsoku/>
        <w:wordWrap/>
        <w:overflowPunct/>
        <w:topLinePunct w:val="0"/>
        <w:autoSpaceDE/>
        <w:autoSpaceDN/>
        <w:bidi w:val="0"/>
        <w:adjustRightInd/>
        <w:snapToGrid/>
        <w:spacing w:line="578" w:lineRule="exact"/>
        <w:ind w:firstLine="642" w:firstLineChars="200"/>
        <w:jc w:val="both"/>
        <w:textAlignment w:val="auto"/>
        <w:rPr>
          <w:rFonts w:hint="eastAsia" w:ascii="仿宋_GB2312" w:hAnsi="仿宋_GB2312" w:eastAsia="仿宋_GB2312" w:cs="仿宋_GB2312"/>
          <w:color w:val="auto"/>
          <w:sz w:val="32"/>
          <w:szCs w:val="32"/>
          <w:lang w:val="en-US" w:eastAsia="zh-CN"/>
        </w:rPr>
      </w:pPr>
      <w:bookmarkStart w:id="0" w:name="_GoBack"/>
      <w:r>
        <w:rPr>
          <w:rFonts w:hint="eastAsia" w:ascii="仿宋_GB2312" w:hAnsi="仿宋_GB2312" w:eastAsia="仿宋_GB2312" w:cs="仿宋_GB2312"/>
          <w:b/>
          <w:bCs/>
          <w:sz w:val="32"/>
          <w:szCs w:val="32"/>
          <w:shd w:val="clear" w:color="auto" w:fill="FFFFFF"/>
          <w:lang w:val="en-US" w:eastAsia="zh-CN"/>
        </w:rPr>
        <w:t>4.项目的效益性和可持续性分析。</w:t>
      </w:r>
      <w:bookmarkEnd w:id="0"/>
      <w:r>
        <w:rPr>
          <w:rFonts w:hint="eastAsia" w:ascii="仿宋_GB2312" w:hAnsi="仿宋_GB2312" w:eastAsia="仿宋_GB2312" w:cs="仿宋_GB2312"/>
          <w:color w:val="auto"/>
          <w:sz w:val="32"/>
          <w:szCs w:val="32"/>
          <w:lang w:val="en-US" w:eastAsia="zh-CN"/>
        </w:rPr>
        <w:t>综治中心规范化建设项目的完成，产生了显著的综合效益。一方面，通过改善工作环境、更新设备设施、升级信息系统，直接提升了综治工作的物质基础；另一方面，通过标准化建设，统一了服务规范，优化了工作流程，提高了服务质量。该项目还具有显著的可持续性，建成后的综治中心将为未来长期的社会治理工作提供平台支撑，随着后续资源的持续投入和机制的不断完善，其效益将日益凸显。</w:t>
      </w:r>
    </w:p>
    <w:p>
      <w:pPr>
        <w:pageBreakBefore w:val="0"/>
        <w:widowControl w:val="0"/>
        <w:kinsoku/>
        <w:wordWrap/>
        <w:overflowPunct/>
        <w:topLinePunct w:val="0"/>
        <w:autoSpaceDE/>
        <w:autoSpaceDN/>
        <w:bidi w:val="0"/>
        <w:spacing w:line="578" w:lineRule="exact"/>
        <w:ind w:firstLine="640" w:firstLineChars="200"/>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（二）项目具体指标完成情况</w:t>
      </w:r>
    </w:p>
    <w:p>
      <w:pPr>
        <w:ind w:firstLine="640" w:firstLineChars="200"/>
        <w:rPr>
          <w:rFonts w:hint="eastAsia" w:ascii="仿宋_GB2312" w:hAnsi="仿宋_GB2312" w:eastAsia="仿宋_GB2312" w:cs="仿宋_GB2312"/>
          <w:bCs w:val="0"/>
          <w:color w:val="auto"/>
          <w:kern w:val="2"/>
          <w:sz w:val="32"/>
          <w:szCs w:val="32"/>
          <w:lang w:val="en-US" w:eastAsia="zh-CN" w:bidi="ar-SA"/>
        </w:rPr>
      </w:pPr>
      <w:r>
        <w:rPr>
          <w:rFonts w:hint="eastAsia" w:ascii="仿宋_GB2312" w:hAnsi="仿宋_GB2312" w:eastAsia="仿宋_GB2312" w:cs="仿宋_GB2312"/>
          <w:bCs w:val="0"/>
          <w:color w:val="auto"/>
          <w:kern w:val="2"/>
          <w:sz w:val="32"/>
          <w:szCs w:val="32"/>
          <w:lang w:val="en-US" w:eastAsia="zh-CN" w:bidi="ar-SA"/>
        </w:rPr>
        <w:t>质量指标，符合规范化建设标准，年度指标值90%，完成率100%，得分50分，该指标圆满完成。</w:t>
      </w:r>
    </w:p>
    <w:p>
      <w:pPr>
        <w:ind w:firstLine="640" w:firstLineChars="200"/>
        <w:rPr>
          <w:rFonts w:hint="eastAsia" w:ascii="仿宋_GB2312" w:hAnsi="仿宋_GB2312" w:eastAsia="仿宋_GB2312" w:cs="仿宋_GB2312"/>
          <w:bCs w:val="0"/>
          <w:color w:val="auto"/>
          <w:kern w:val="2"/>
          <w:sz w:val="32"/>
          <w:szCs w:val="32"/>
          <w:lang w:val="en-US" w:eastAsia="zh-CN" w:bidi="ar-SA"/>
        </w:rPr>
      </w:pPr>
      <w:r>
        <w:rPr>
          <w:rFonts w:hint="eastAsia" w:ascii="仿宋_GB2312" w:hAnsi="仿宋_GB2312" w:eastAsia="仿宋_GB2312" w:cs="仿宋_GB2312"/>
          <w:bCs w:val="0"/>
          <w:color w:val="auto"/>
          <w:kern w:val="2"/>
          <w:sz w:val="32"/>
          <w:szCs w:val="32"/>
          <w:lang w:val="en-US" w:eastAsia="zh-CN" w:bidi="ar-SA"/>
        </w:rPr>
        <w:t>社会效益指标，社会矛盾节分化解质效，年度指标值为定性，完成率基本达成目标，得分30分，该指标圆满完成。</w:t>
      </w:r>
    </w:p>
    <w:p>
      <w:pPr>
        <w:ind w:firstLine="640" w:firstLineChars="200"/>
        <w:rPr>
          <w:rFonts w:hint="eastAsia" w:ascii="仿宋_GB2312" w:hAnsi="仿宋_GB2312" w:eastAsia="仿宋_GB2312" w:cs="仿宋_GB2312"/>
          <w:bCs w:val="0"/>
          <w:color w:val="auto"/>
          <w:kern w:val="2"/>
          <w:sz w:val="32"/>
          <w:szCs w:val="32"/>
          <w:lang w:val="en-US" w:eastAsia="zh-CN" w:bidi="ar-SA"/>
        </w:rPr>
      </w:pPr>
      <w:r>
        <w:rPr>
          <w:rFonts w:hint="eastAsia" w:ascii="仿宋_GB2312" w:hAnsi="仿宋_GB2312" w:eastAsia="仿宋_GB2312" w:cs="仿宋_GB2312"/>
          <w:bCs w:val="0"/>
          <w:color w:val="auto"/>
          <w:kern w:val="2"/>
          <w:sz w:val="32"/>
          <w:szCs w:val="32"/>
          <w:lang w:val="en-US" w:eastAsia="zh-CN" w:bidi="ar-SA"/>
        </w:rPr>
        <w:t>服务对象满意度，群众安全感满意度，年度指标值90%，完成率100%，得分10分，该指标圆满完成。</w:t>
      </w:r>
    </w:p>
    <w:p>
      <w:pPr>
        <w:ind w:firstLine="640" w:firstLineChars="200"/>
        <w:rPr>
          <w:rFonts w:hint="default" w:ascii="仿宋_GB2312" w:hAnsi="仿宋_GB2312" w:eastAsia="仿宋_GB2312" w:cs="仿宋_GB2312"/>
          <w:bCs w:val="0"/>
          <w:color w:val="auto"/>
          <w:kern w:val="2"/>
          <w:sz w:val="32"/>
          <w:szCs w:val="32"/>
          <w:lang w:val="en-US" w:eastAsia="zh-CN" w:bidi="ar-SA"/>
        </w:rPr>
      </w:pPr>
      <w:r>
        <w:rPr>
          <w:rFonts w:hint="eastAsia" w:ascii="仿宋_GB2312" w:hAnsi="仿宋_GB2312" w:eastAsia="仿宋_GB2312" w:cs="仿宋_GB2312"/>
          <w:bCs w:val="0"/>
          <w:color w:val="auto"/>
          <w:kern w:val="2"/>
          <w:sz w:val="32"/>
          <w:szCs w:val="32"/>
          <w:lang w:val="en-US" w:eastAsia="zh-CN" w:bidi="ar-SA"/>
        </w:rPr>
        <w:t>该项目绩效评价满分100分，实际总得分98.81分，总体按计划推进市区域社会治理体系和治理现代化的重要举措，很好完成该项工作，整体绩效水平圆满完成。</w:t>
      </w:r>
    </w:p>
    <w:p>
      <w:pPr>
        <w:pStyle w:val="2"/>
        <w:rPr>
          <w:rFonts w:hint="default"/>
          <w:lang w:val="en-US" w:eastAsia="zh-CN"/>
        </w:rPr>
      </w:pPr>
    </w:p>
    <w:p>
      <w:pPr>
        <w:pageBreakBefore w:val="0"/>
        <w:widowControl w:val="0"/>
        <w:numPr>
          <w:ilvl w:val="0"/>
          <w:numId w:val="0"/>
        </w:numPr>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黑体" w:hAnsi="黑体" w:eastAsia="黑体" w:cs="黑体"/>
          <w:color w:val="auto"/>
          <w:sz w:val="32"/>
          <w:szCs w:val="32"/>
          <w:lang w:val="en-US" w:eastAsia="zh-CN"/>
        </w:rPr>
        <w:t>五、存在的问题和整改情况</w:t>
      </w:r>
    </w:p>
    <w:p>
      <w:pPr>
        <w:pageBreakBefore w:val="0"/>
        <w:widowControl w:val="0"/>
        <w:numPr>
          <w:ilvl w:val="0"/>
          <w:numId w:val="0"/>
        </w:numPr>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楷体_GB2312" w:cs="Times New Roman"/>
          <w:sz w:val="32"/>
          <w:szCs w:val="32"/>
          <w:shd w:val="clear" w:color="auto" w:fill="FFFFFF"/>
          <w:lang w:val="en-US" w:eastAsia="zh-CN"/>
        </w:rPr>
        <w:t>（一）后续工作计划</w:t>
      </w:r>
    </w:p>
    <w:p>
      <w:pPr>
        <w:pageBreakBefore w:val="0"/>
        <w:widowControl w:val="0"/>
        <w:numPr>
          <w:ilvl w:val="0"/>
          <w:numId w:val="0"/>
        </w:numPr>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项目实施过程中积累了一些宝贵经验：一是领导重视是项目顺利实施的关键。区委、区政府主要领导多次实地调研指导，协调解决项目实施中的困难。二是规范管理是项目质量的重要保障。通过建立健全管理制度，严格执行建设标准，确保了项目建设质量。三是部门协作是项目高效推进的支撑。各相关部门密切配合，形成工作合力，共同推进项目建设。</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Times New Roman" w:hAnsi="Times New Roman" w:eastAsia="楷体_GB2312" w:cs="Times New Roman"/>
          <w:sz w:val="32"/>
          <w:szCs w:val="32"/>
          <w:shd w:val="clear" w:color="auto" w:fill="FFFFFF"/>
          <w:lang w:val="en-US" w:eastAsia="zh-CN"/>
        </w:rPr>
        <w:t>（二）存在问题和改进措施</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绩效指标设定有待优化：部分绩效指标与实际工作结合不够紧密，针对性不强。今后应加强和业务组沟通，了解工作具体情况，提高绩效指标设定的科学性和精准性。</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Times New Roman" w:hAnsi="Times New Roman" w:eastAsia="楷体_GB2312" w:cs="Times New Roman"/>
          <w:sz w:val="32"/>
          <w:szCs w:val="32"/>
          <w:shd w:val="clear" w:color="auto" w:fill="FFFFFF"/>
          <w:lang w:val="en-US" w:eastAsia="zh-CN"/>
        </w:rPr>
        <w:t>（三）后续工作计划</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针对本次绩效自评发现的问题，我们将采取以下改进措施：</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1. 加强绩效目标管理，建立绩效指标动态调整机制，提高指标设定的科学性和合理性。</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2.加强业务部门之间的工作交流，及时掌握项目支出具体情况，为科学、合理设定绩效指标提供依据。</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p>
    <w:p>
      <w:pPr>
        <w:pStyle w:val="2"/>
        <w:pageBreakBefore w:val="0"/>
        <w:widowControl w:val="0"/>
        <w:kinsoku/>
        <w:wordWrap/>
        <w:overflowPunct/>
        <w:topLinePunct w:val="0"/>
        <w:autoSpaceDE/>
        <w:autoSpaceDN/>
        <w:bidi w:val="0"/>
        <w:adjustRightInd/>
        <w:snapToGrid/>
        <w:spacing w:line="578" w:lineRule="exact"/>
        <w:ind w:firstLine="4160" w:firstLineChars="1300"/>
        <w:textAlignment w:val="auto"/>
        <w:rPr>
          <w:rFonts w:hint="eastAsia" w:ascii="仿宋_GB2312" w:hAnsi="仿宋_GB2312" w:eastAsia="仿宋_GB2312" w:cs="仿宋_GB2312"/>
          <w:bCs w:val="0"/>
          <w:sz w:val="32"/>
          <w:szCs w:val="32"/>
          <w:shd w:val="clear" w:color="auto" w:fill="FFFFFF"/>
          <w:lang w:val="en-US" w:eastAsia="zh-CN"/>
        </w:rPr>
      </w:pP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Cs w:val="0"/>
          <w:sz w:val="32"/>
          <w:szCs w:val="32"/>
          <w:shd w:val="clear" w:color="auto" w:fill="FFFFFF"/>
          <w:lang w:val="en-US" w:eastAsia="zh-CN"/>
        </w:rPr>
        <w:t>中共</w:t>
      </w:r>
      <w:r>
        <w:rPr>
          <w:rFonts w:hint="eastAsia" w:ascii="仿宋_GB2312" w:hAnsi="仿宋_GB2312" w:eastAsia="仿宋_GB2312" w:cs="仿宋_GB2312"/>
          <w:bCs w:val="0"/>
          <w:sz w:val="32"/>
          <w:szCs w:val="32"/>
          <w:shd w:val="clear" w:color="auto" w:fill="FFFFFF"/>
        </w:rPr>
        <w:t>三亚市吉阳区</w:t>
      </w:r>
      <w:r>
        <w:rPr>
          <w:rFonts w:hint="eastAsia" w:ascii="仿宋_GB2312" w:hAnsi="仿宋_GB2312" w:eastAsia="仿宋_GB2312" w:cs="仿宋_GB2312"/>
          <w:bCs w:val="0"/>
          <w:sz w:val="32"/>
          <w:szCs w:val="32"/>
          <w:shd w:val="clear" w:color="auto" w:fill="FFFFFF"/>
          <w:lang w:val="en-US" w:eastAsia="zh-CN"/>
        </w:rPr>
        <w:t>委政法委员会</w:t>
      </w:r>
    </w:p>
    <w:p>
      <w:pPr>
        <w:pageBreakBefore w:val="0"/>
        <w:widowControl w:val="0"/>
        <w:kinsoku/>
        <w:wordWrap/>
        <w:overflowPunct/>
        <w:topLinePunct w:val="0"/>
        <w:autoSpaceDE/>
        <w:autoSpaceDN/>
        <w:bidi w:val="0"/>
        <w:adjustRightInd/>
        <w:snapToGrid/>
        <w:spacing w:line="578" w:lineRule="exact"/>
        <w:ind w:firstLine="4480" w:firstLineChars="14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shd w:val="clear" w:color="auto" w:fill="FFFFFF"/>
        </w:rPr>
        <w:t>202</w:t>
      </w:r>
      <w:r>
        <w:rPr>
          <w:rFonts w:hint="eastAsia" w:ascii="仿宋_GB2312" w:hAnsi="仿宋_GB2312" w:eastAsia="仿宋_GB2312" w:cs="仿宋_GB2312"/>
          <w:sz w:val="32"/>
          <w:szCs w:val="32"/>
          <w:shd w:val="clear" w:color="auto" w:fill="FFFFFF"/>
          <w:lang w:val="en-US" w:eastAsia="zh-CN"/>
        </w:rPr>
        <w:t>6</w:t>
      </w:r>
      <w:r>
        <w:rPr>
          <w:rFonts w:hint="eastAsia" w:ascii="仿宋_GB2312" w:hAnsi="仿宋_GB2312" w:eastAsia="仿宋_GB2312" w:cs="仿宋_GB2312"/>
          <w:sz w:val="32"/>
          <w:szCs w:val="32"/>
          <w:shd w:val="clear" w:color="auto" w:fill="FFFFFF"/>
        </w:rPr>
        <w:t>年</w:t>
      </w:r>
      <w:r>
        <w:rPr>
          <w:rFonts w:hint="eastAsia" w:ascii="仿宋_GB2312" w:hAnsi="仿宋_GB2312" w:eastAsia="仿宋_GB2312" w:cs="仿宋_GB2312"/>
          <w:sz w:val="32"/>
          <w:szCs w:val="32"/>
          <w:shd w:val="clear" w:color="auto" w:fill="FFFFFF"/>
          <w:lang w:val="en-US" w:eastAsia="zh-CN"/>
        </w:rPr>
        <w:t>1</w:t>
      </w:r>
      <w:r>
        <w:rPr>
          <w:rFonts w:hint="eastAsia" w:ascii="仿宋_GB2312" w:hAnsi="仿宋_GB2312" w:eastAsia="仿宋_GB2312" w:cs="仿宋_GB2312"/>
          <w:sz w:val="32"/>
          <w:szCs w:val="32"/>
          <w:shd w:val="clear" w:color="auto" w:fill="FFFFFF"/>
        </w:rPr>
        <w:t>月</w:t>
      </w:r>
      <w:r>
        <w:rPr>
          <w:rFonts w:hint="eastAsia" w:ascii="仿宋_GB2312" w:hAnsi="仿宋_GB2312" w:eastAsia="仿宋_GB2312" w:cs="仿宋_GB2312"/>
          <w:sz w:val="32"/>
          <w:szCs w:val="32"/>
          <w:shd w:val="clear" w:color="auto" w:fill="FFFFFF"/>
          <w:lang w:val="en-US" w:eastAsia="zh-CN"/>
        </w:rPr>
        <w:t>15</w:t>
      </w:r>
      <w:r>
        <w:rPr>
          <w:rFonts w:hint="eastAsia" w:ascii="仿宋_GB2312" w:hAnsi="仿宋_GB2312" w:eastAsia="仿宋_GB2312" w:cs="仿宋_GB2312"/>
          <w:sz w:val="32"/>
          <w:szCs w:val="32"/>
          <w:shd w:val="clear" w:color="auto" w:fill="FFFFFF"/>
        </w:rPr>
        <w:t>日</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sz w:val="28"/>
                              <w:szCs w:val="28"/>
                              <w:lang w:eastAsia="zh-CN"/>
                            </w:rPr>
                          </w:pPr>
                          <w:r>
                            <w:rPr>
                              <w:rFonts w:hint="eastAsia"/>
                              <w:sz w:val="28"/>
                              <w:szCs w:val="28"/>
                              <w:lang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r>
                            <w:rPr>
                              <w:rFonts w:hint="eastAsia"/>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OGA044yAgAAYQQAAA4AAAAAAAAAAQAgAAAA&#10;NQEAAGRycy9lMm9Eb2MueG1sUEsFBgAAAAAGAAYAWQEAANkFAAAAAA==&#10;">
              <v:fill on="f" focussize="0,0"/>
              <v:stroke on="f" weight="0.5pt"/>
              <v:imagedata o:title=""/>
              <o:lock v:ext="edit" aspectratio="f"/>
              <v:textbox inset="0mm,0mm,0mm,0mm" style="mso-fit-shape-to-text:t;">
                <w:txbxContent>
                  <w:p>
                    <w:pPr>
                      <w:pStyle w:val="3"/>
                      <w:rPr>
                        <w:rFonts w:hint="eastAsia" w:eastAsiaTheme="minorEastAsia"/>
                        <w:sz w:val="28"/>
                        <w:szCs w:val="28"/>
                        <w:lang w:eastAsia="zh-CN"/>
                      </w:rPr>
                    </w:pPr>
                    <w:r>
                      <w:rPr>
                        <w:rFonts w:hint="eastAsia"/>
                        <w:sz w:val="28"/>
                        <w:szCs w:val="28"/>
                        <w:lang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r>
                      <w:rPr>
                        <w:rFonts w:hint="eastAsia"/>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473A70"/>
    <w:multiLevelType w:val="singleLevel"/>
    <w:tmpl w:val="E0473A70"/>
    <w:lvl w:ilvl="0" w:tentative="0">
      <w:start w:val="4"/>
      <w:numFmt w:val="chineseCounting"/>
      <w:suff w:val="nothing"/>
      <w:lvlText w:val="%1、"/>
      <w:lvlJc w:val="left"/>
      <w:rPr>
        <w:rFonts w:hint="eastAsia" w:ascii="黑体" w:hAnsi="黑体" w:eastAsia="黑体" w:cs="黑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4204A"/>
    <w:rsid w:val="022E33BC"/>
    <w:rsid w:val="09B4069B"/>
    <w:rsid w:val="10E90BB2"/>
    <w:rsid w:val="13683FCB"/>
    <w:rsid w:val="17D314AA"/>
    <w:rsid w:val="193C1941"/>
    <w:rsid w:val="19AC551F"/>
    <w:rsid w:val="19EC1468"/>
    <w:rsid w:val="1B484AEA"/>
    <w:rsid w:val="1E49068A"/>
    <w:rsid w:val="258E7D36"/>
    <w:rsid w:val="34B92553"/>
    <w:rsid w:val="357FA361"/>
    <w:rsid w:val="379106B7"/>
    <w:rsid w:val="3AD36297"/>
    <w:rsid w:val="451676D3"/>
    <w:rsid w:val="4A0F16E9"/>
    <w:rsid w:val="4F731BC5"/>
    <w:rsid w:val="4F940005"/>
    <w:rsid w:val="514808C1"/>
    <w:rsid w:val="57A558FB"/>
    <w:rsid w:val="635F5B9C"/>
    <w:rsid w:val="6447C575"/>
    <w:rsid w:val="6BFB4175"/>
    <w:rsid w:val="6CE7599C"/>
    <w:rsid w:val="6FFBBDC7"/>
    <w:rsid w:val="717F5CE3"/>
    <w:rsid w:val="73356F60"/>
    <w:rsid w:val="A69F7AE4"/>
    <w:rsid w:val="BF6DB9A7"/>
    <w:rsid w:val="E75FE1FB"/>
    <w:rsid w:val="F59FDE02"/>
    <w:rsid w:val="F7FEF89F"/>
    <w:rsid w:val="FFE40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400" w:lineRule="exact"/>
      <w:jc w:val="left"/>
      <w:outlineLvl w:val="1"/>
    </w:pPr>
    <w:rPr>
      <w:rFonts w:ascii="黑体" w:hAnsi="黑体" w:eastAsia="黑体"/>
      <w:bCs/>
      <w:sz w:val="30"/>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2026-01-15T18:28:00Z</dcterms:created>
  <dc:creator>Administrator</dc:creator>
  <cp:lastModifiedBy>Lenovo</cp:lastModifiedBy>
  <cp:lastPrinted>2026-01-16T01:18:00Z</cp:lastPrinted>
  <dcterms:modified xsi:type="dcterms:W3CDTF">2026-02-04T17:31:43Z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825F92C9CA01B89B5BAD6869A6A0B8BD</vt:lpwstr>
  </property>
</Properties>
</file>