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三亚市吉阳区人民政府办公室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202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3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年行政运行预算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项目经费绩效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根据区财政局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印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发的《关于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开展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202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年吉阳区区直机关预算和绩效管理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绩效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考核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工作的通知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》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（吉财〔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202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〕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号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）文件精神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我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办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对20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年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行政运行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预算项目经费开展了绩效评价自查，现将情况汇报如下：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Chars="0"/>
        <w:textAlignment w:val="auto"/>
        <w:outlineLvl w:val="9"/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  <w:lang w:eastAsia="zh-CN"/>
        </w:rPr>
        <w:t>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该项目资金全年预算经费是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175.53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万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元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，用于支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付差旅费、办公费、订阅报刊、文书档案整理数字化费用、来琼挂职干部生活补贴、办公设备运行与维护等支出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31680"/>
        <w:textAlignment w:val="auto"/>
        <w:outlineLvl w:val="9"/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</w:rPr>
        <w:t>二、项目资金使用及管理情况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left="0" w:leftChars="0" w:right="0" w:rightChars="0" w:firstLine="412" w:firstLineChars="129"/>
        <w:textAlignment w:val="auto"/>
        <w:outlineLvl w:val="9"/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</w:rPr>
        <w:t>（一）资金计划、到位及使用情况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1.该项目资金是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财政下拨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预算经费，资金到位及时。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2.该项目资金使用率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99.72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%。用于支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付差旅费、办公费、订阅报刊、文书档案整理数字化费用、来琼挂职干部生活补贴、办公设备运行与维护等支出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left="0" w:leftChars="0" w:right="0" w:rightChars="0" w:firstLine="412" w:firstLineChars="129"/>
        <w:textAlignment w:val="auto"/>
        <w:outlineLvl w:val="9"/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</w:rPr>
        <w:t>（二）项目财务管理情况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left="0" w:leftChars="0" w:right="0" w:rightChars="0" w:firstLine="729" w:firstLineChars="228"/>
        <w:textAlignment w:val="auto"/>
        <w:outlineLvl w:val="9"/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项目专项资金财务制度健全，严格执行财务制度，会计核算规范，财务处理及时，按时支付，确保专款专用，资金使用依法合规，无截留、挪用或其它违规行为。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</w:t>
      </w:r>
      <w:r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</w:rPr>
        <w:t>项目组织实施情况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left="640" w:leftChars="0" w:right="0" w:rightChars="0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（一）</w:t>
      </w:r>
      <w:r>
        <w:rPr>
          <w:rFonts w:hint="default" w:ascii="Times New Roman" w:hAnsi="Times New Roman" w:eastAsia="楷体_GB2312" w:cs="Times New Roman"/>
          <w:sz w:val="32"/>
          <w:szCs w:val="32"/>
        </w:rPr>
        <w:t>目标任务量完成情况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截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至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年12月31日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，完成率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99.72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left="640" w:leftChars="0" w:right="0" w:rightChars="0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（二）项目实施</w:t>
      </w:r>
      <w:r>
        <w:rPr>
          <w:rFonts w:hint="default" w:ascii="Times New Roman" w:hAnsi="Times New Roman" w:eastAsia="楷体_GB2312" w:cs="Times New Roman"/>
          <w:sz w:val="32"/>
          <w:szCs w:val="32"/>
        </w:rPr>
        <w:t>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1.在项目的实施开展过程中，按照项目进行分类，项目责任落实到人，监督落实到位，以便于更好的管理。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 xml:space="preserve">    2.项目资金实行专款专用，严格按照项目资金管理程序支付，有效发挥项目资金的使用效益，确保项目资金正常、合理使用。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行政运行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预算项目，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用于支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付差旅费、办公费、订阅报刊、来琼挂职干部生活补贴、办公设备运行与维护等支出，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截至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年12月31日，我办均按计划使用该项经费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hint="default" w:ascii="Times New Roman" w:hAnsi="Times New Roman" w:eastAsia="黑体" w:cs="Times New Roman"/>
          <w:sz w:val="32"/>
          <w:szCs w:val="32"/>
        </w:rPr>
        <w:t xml:space="preserve">   四、项目效益</w:t>
      </w: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楷体_GB2312" w:cs="Times New Roman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  <w:lang w:val="en-US" w:eastAsia="zh-CN"/>
        </w:rPr>
        <w:t>（一）按照我办财务管理制度执行，严格控制各项费用支出，较好地控制了成本，</w:t>
      </w:r>
      <w:r>
        <w:rPr>
          <w:rFonts w:hint="default" w:ascii="Times New Roman" w:hAnsi="Times New Roman" w:eastAsia="楷体_GB2312" w:cs="Times New Roman"/>
          <w:bCs/>
          <w:sz w:val="32"/>
          <w:szCs w:val="32"/>
          <w:lang w:val="en-US" w:eastAsia="zh-CN"/>
        </w:rPr>
        <w:t>保障了办公室日常工作，有效地提高了工作实效。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楷体_GB2312" w:cs="Times New Roman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  <w:lang w:val="en-US" w:eastAsia="zh-CN"/>
        </w:rPr>
        <w:t>（二）</w:t>
      </w:r>
      <w:r>
        <w:rPr>
          <w:rFonts w:hint="default" w:ascii="Times New Roman" w:hAnsi="Times New Roman" w:eastAsia="楷体_GB2312" w:cs="Times New Roman"/>
          <w:sz w:val="32"/>
          <w:szCs w:val="32"/>
        </w:rPr>
        <w:t>该项资金</w:t>
      </w:r>
      <w:r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</w:rPr>
        <w:t>全年预算经费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为</w:t>
      </w:r>
      <w:r>
        <w:rPr>
          <w:rFonts w:hint="default" w:ascii="Times New Roman" w:hAnsi="Times New Roman" w:eastAsia="楷体_GB2312" w:cs="Times New Roman"/>
          <w:bCs/>
          <w:sz w:val="32"/>
          <w:szCs w:val="32"/>
          <w:lang w:val="en-US" w:eastAsia="zh-CN"/>
        </w:rPr>
        <w:t>175.53</w:t>
      </w: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万元，截至2023年12月31日，完成支出175.04万元，</w:t>
      </w:r>
      <w:r>
        <w:rPr>
          <w:rFonts w:hint="default" w:ascii="Times New Roman" w:hAnsi="Times New Roman" w:eastAsia="楷体_GB2312" w:cs="Times New Roman"/>
          <w:sz w:val="32"/>
          <w:szCs w:val="32"/>
        </w:rPr>
        <w:t>完成率</w:t>
      </w:r>
      <w:r>
        <w:rPr>
          <w:rFonts w:hint="default" w:ascii="Times New Roman" w:hAnsi="Times New Roman" w:eastAsia="楷体_GB2312" w:cs="Times New Roman"/>
          <w:bCs/>
          <w:sz w:val="32"/>
          <w:szCs w:val="32"/>
          <w:lang w:val="en-US" w:eastAsia="zh-CN"/>
        </w:rPr>
        <w:t>99.72</w:t>
      </w:r>
      <w:r>
        <w:rPr>
          <w:rFonts w:hint="default" w:ascii="Times New Roman" w:hAnsi="Times New Roman" w:eastAsia="楷体_GB2312" w:cs="Times New Roman"/>
          <w:sz w:val="32"/>
          <w:szCs w:val="32"/>
        </w:rPr>
        <w:t>%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left="640" w:leftChars="0" w:right="0" w:rightChars="0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五、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项目绩效分析（主要经验及做法、存在的问题和建议）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（一）加强组织领导。要加强对项目工作的全面领导，便于及时发现项目运行过程中出现的问题并加以改进。严格按照项目管理制度及财务管理制度实施，加强项目管理和监督，确保项目实施规范。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（二）专款专用。严格按项目规范要求，做到专款专用，确保项目工作顺利开展。项目内所有支出均由报账员把关，再经分管领导审核，最后由主要领导复审。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（三）加强监督。对日常工作加强规范和监督，防止在项目执行过程中出现偏差。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0"/>
          <w:szCs w:val="30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3200" w:firstLineChars="10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三亚市吉阳区人民政府办公室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4160" w:firstLineChars="1300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202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年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月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日</w:t>
      </w:r>
    </w:p>
    <w:sectPr>
      <w:pgSz w:w="11906" w:h="16838"/>
      <w:pgMar w:top="1757" w:right="1474" w:bottom="119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E3CF2"/>
    <w:multiLevelType w:val="multilevel"/>
    <w:tmpl w:val="2D4E3CF2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F6459C6"/>
    <w:rsid w:val="00087EE7"/>
    <w:rsid w:val="0017556D"/>
    <w:rsid w:val="00293630"/>
    <w:rsid w:val="003160FA"/>
    <w:rsid w:val="00324188"/>
    <w:rsid w:val="003D5B90"/>
    <w:rsid w:val="003E5198"/>
    <w:rsid w:val="00404CA5"/>
    <w:rsid w:val="00492184"/>
    <w:rsid w:val="00623BDA"/>
    <w:rsid w:val="00651942"/>
    <w:rsid w:val="006D3F5A"/>
    <w:rsid w:val="007009F8"/>
    <w:rsid w:val="007301AB"/>
    <w:rsid w:val="00893345"/>
    <w:rsid w:val="00907839"/>
    <w:rsid w:val="009224A6"/>
    <w:rsid w:val="00970170"/>
    <w:rsid w:val="0098509B"/>
    <w:rsid w:val="009B5683"/>
    <w:rsid w:val="009D7EC3"/>
    <w:rsid w:val="009F651A"/>
    <w:rsid w:val="00A0776A"/>
    <w:rsid w:val="00A76F30"/>
    <w:rsid w:val="00B51866"/>
    <w:rsid w:val="00C33E38"/>
    <w:rsid w:val="00CA0626"/>
    <w:rsid w:val="00D35A5D"/>
    <w:rsid w:val="00D556FA"/>
    <w:rsid w:val="00DF4BD0"/>
    <w:rsid w:val="00EB7F93"/>
    <w:rsid w:val="00F16472"/>
    <w:rsid w:val="00FB24CF"/>
    <w:rsid w:val="00FC2CEC"/>
    <w:rsid w:val="015211FA"/>
    <w:rsid w:val="01BC660D"/>
    <w:rsid w:val="02B46FD1"/>
    <w:rsid w:val="035B45BF"/>
    <w:rsid w:val="0578479F"/>
    <w:rsid w:val="06100151"/>
    <w:rsid w:val="06D20885"/>
    <w:rsid w:val="081C334F"/>
    <w:rsid w:val="0B5573D9"/>
    <w:rsid w:val="0B825A2B"/>
    <w:rsid w:val="0D875C98"/>
    <w:rsid w:val="0ECB4C15"/>
    <w:rsid w:val="0F562E8A"/>
    <w:rsid w:val="0FD927DA"/>
    <w:rsid w:val="11EE1E3D"/>
    <w:rsid w:val="133E0E2F"/>
    <w:rsid w:val="13AD06D6"/>
    <w:rsid w:val="14912560"/>
    <w:rsid w:val="16483B72"/>
    <w:rsid w:val="17476AD3"/>
    <w:rsid w:val="1B905980"/>
    <w:rsid w:val="1C9A1142"/>
    <w:rsid w:val="1D5C40FE"/>
    <w:rsid w:val="1DFA7647"/>
    <w:rsid w:val="1E2D545E"/>
    <w:rsid w:val="1F6459C6"/>
    <w:rsid w:val="20431BDC"/>
    <w:rsid w:val="206873FC"/>
    <w:rsid w:val="21413E1C"/>
    <w:rsid w:val="21BC470D"/>
    <w:rsid w:val="21FF7D1F"/>
    <w:rsid w:val="22051240"/>
    <w:rsid w:val="22770555"/>
    <w:rsid w:val="250A27C7"/>
    <w:rsid w:val="256269E8"/>
    <w:rsid w:val="257D1A39"/>
    <w:rsid w:val="25B47AFD"/>
    <w:rsid w:val="2C18762F"/>
    <w:rsid w:val="2EC034B9"/>
    <w:rsid w:val="30F00C0D"/>
    <w:rsid w:val="315C713C"/>
    <w:rsid w:val="33BF6876"/>
    <w:rsid w:val="34FB7506"/>
    <w:rsid w:val="34FE79FB"/>
    <w:rsid w:val="36194C3E"/>
    <w:rsid w:val="38734099"/>
    <w:rsid w:val="38835285"/>
    <w:rsid w:val="38C079E3"/>
    <w:rsid w:val="39953D2F"/>
    <w:rsid w:val="3A860A69"/>
    <w:rsid w:val="3C7675D7"/>
    <w:rsid w:val="3FE34A07"/>
    <w:rsid w:val="423D2A08"/>
    <w:rsid w:val="454B7F61"/>
    <w:rsid w:val="45DC7738"/>
    <w:rsid w:val="4B77298A"/>
    <w:rsid w:val="4BC11276"/>
    <w:rsid w:val="4C3B079D"/>
    <w:rsid w:val="4E1D662F"/>
    <w:rsid w:val="4FB26A9A"/>
    <w:rsid w:val="50897F73"/>
    <w:rsid w:val="516D57BC"/>
    <w:rsid w:val="52D445D2"/>
    <w:rsid w:val="5675716D"/>
    <w:rsid w:val="58103B5E"/>
    <w:rsid w:val="5E9A4CC8"/>
    <w:rsid w:val="5F8532C6"/>
    <w:rsid w:val="5F8605DC"/>
    <w:rsid w:val="61CD1EA5"/>
    <w:rsid w:val="647C19BC"/>
    <w:rsid w:val="663F432C"/>
    <w:rsid w:val="66A06778"/>
    <w:rsid w:val="66C52D2A"/>
    <w:rsid w:val="6E43622D"/>
    <w:rsid w:val="6E6411DA"/>
    <w:rsid w:val="71EE3157"/>
    <w:rsid w:val="756C2519"/>
    <w:rsid w:val="788607E4"/>
    <w:rsid w:val="79A6572F"/>
    <w:rsid w:val="7D2F45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uiPriority="99" w:name="header" w:locked="1"/>
    <w:lsdException w:uiPriority="99" w:name="footer" w:locked="1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locked/>
    <w:uiPriority w:val="99"/>
    <w:rPr>
      <w:sz w:val="18"/>
      <w:szCs w:val="18"/>
    </w:r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">
    <w:name w:val="_Style 1"/>
    <w:basedOn w:val="1"/>
    <w:qFormat/>
    <w:uiPriority w:val="99"/>
    <w:pPr>
      <w:ind w:firstLine="420" w:firstLineChars="200"/>
    </w:pPr>
  </w:style>
  <w:style w:type="character" w:customStyle="1" w:styleId="7">
    <w:name w:val="Balloon Text Char"/>
    <w:basedOn w:val="5"/>
    <w:link w:val="2"/>
    <w:semiHidden/>
    <w:qFormat/>
    <w:locked/>
    <w:uiPriority w:val="99"/>
    <w:rPr>
      <w:rFonts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113</Words>
  <Characters>645</Characters>
  <Lines>0</Lines>
  <Paragraphs>0</Paragraphs>
  <TotalTime>6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2018-08-02T07:47:00Z</dcterms:created>
  <dc:creator>Administrator</dc:creator>
  <cp:lastModifiedBy>Administrator</cp:lastModifiedBy>
  <cp:lastPrinted>2024-01-15T08:04:55Z</cp:lastPrinted>
  <dcterms:modified xsi:type="dcterms:W3CDTF">2024-01-15T09:19:44Z</dcterms:modified>
  <dc:title>关于2017年聘用人员预算项目经费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