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bookmarkStart w:id="0" w:name="_GoBack"/>
      <w:bookmarkEnd w:id="0"/>
      <w:r>
        <w:rPr>
          <w:rFonts w:hint="eastAsia" w:ascii="宋体" w:hAnsi="宋体" w:eastAsia="宋体" w:cs="宋体"/>
          <w:b/>
          <w:bCs/>
          <w:sz w:val="44"/>
          <w:szCs w:val="44"/>
        </w:rPr>
        <w:t>海南省财政支出项目绩效自评报告</w:t>
      </w:r>
    </w:p>
    <w:p>
      <w:pPr>
        <w:jc w:val="center"/>
        <w:rPr>
          <w:rFonts w:hint="eastAsia" w:ascii="宋体" w:hAnsi="宋体" w:eastAsia="宋体" w:cs="宋体"/>
          <w:b/>
          <w:bCs/>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一、项目概况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立项情况</w:t>
      </w:r>
      <w:r>
        <w:rPr>
          <w:rFonts w:hint="eastAsia" w:ascii="仿宋_GB2312" w:hAnsi="仿宋_GB2312" w:eastAsia="仿宋_GB2312" w:cs="仿宋_GB2312"/>
          <w:sz w:val="32"/>
          <w:szCs w:val="32"/>
          <w:lang w:val="en-US" w:eastAsia="zh-CN"/>
        </w:rPr>
        <w:t>:根据《海南省民政厅关于印发&lt;关于开展大社区综合服务中心建设的指导意见&gt;的通知》（琼民函[2019]68号）精神，以及《中共三亚市委办公室 三亚市人民人民政府办公室关于印发&lt;三亚市完善城乡社区治理机制试点方案&gt;的通知》（三办发[2019]107号）《三亚市大社区综合服务中心设立和运行办法》（三亚市人民政府令第6号）和《三亚市人大常委会关于印发&lt;三亚市人民代表大会常务委员会关于授权大社区综合服务中心行使有关行政管理权限的决定&gt;的通知》（三人常[2020]28号）要求，特制定大社区综合服务中心设立和运行实施方案。大社区综合服务中心的日常运行经费和人员经费由市、区财政予以保障。</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实施主体</w:t>
      </w:r>
      <w:r>
        <w:rPr>
          <w:rFonts w:hint="eastAsia" w:ascii="仿宋_GB2312" w:hAnsi="仿宋_GB2312" w:eastAsia="仿宋_GB2312" w:cs="仿宋_GB2312"/>
          <w:sz w:val="32"/>
          <w:szCs w:val="32"/>
          <w:lang w:eastAsia="zh-CN"/>
        </w:rPr>
        <w:t>：三亚市吉阳区榆亚大社区综合服务中心成立于</w:t>
      </w:r>
      <w:r>
        <w:rPr>
          <w:rFonts w:hint="eastAsia" w:ascii="仿宋_GB2312" w:hAnsi="仿宋_GB2312" w:eastAsia="仿宋_GB2312" w:cs="仿宋_GB2312"/>
          <w:sz w:val="32"/>
          <w:szCs w:val="32"/>
          <w:lang w:val="en-US" w:eastAsia="zh-CN"/>
        </w:rPr>
        <w:t>2020年12月31号。东至红土坎村，西至鹿回头社区，占地面积14.3平方公里。社区内设七大部门，分别是综合办公室、党政服务部、社会事务受理服务部、社会治理服务部、社会工作服务部、卫生健康服务部、文化服务部。</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项目资金及主要内容</w:t>
      </w:r>
      <w:r>
        <w:rPr>
          <w:rFonts w:hint="eastAsia" w:ascii="仿宋_GB2312" w:hAnsi="仿宋_GB2312" w:eastAsia="仿宋_GB2312" w:cs="仿宋_GB2312"/>
          <w:sz w:val="32"/>
          <w:szCs w:val="32"/>
          <w:lang w:eastAsia="zh-CN"/>
        </w:rPr>
        <w:t>：雇员经费项目为经常性项目，项目性质为一般公共预算资金。主要用于榆亚大社区</w:t>
      </w:r>
      <w:r>
        <w:rPr>
          <w:rFonts w:hint="eastAsia" w:ascii="仿宋_GB2312" w:hAnsi="仿宋_GB2312" w:eastAsia="仿宋_GB2312" w:cs="仿宋_GB2312"/>
          <w:sz w:val="32"/>
          <w:szCs w:val="32"/>
          <w:lang w:val="en-US" w:eastAsia="zh-CN"/>
        </w:rPr>
        <w:t>2022年全年人员工资发放支出。</w:t>
      </w:r>
    </w:p>
    <w:p>
      <w:pPr>
        <w:keepNext w:val="0"/>
        <w:keepLines w:val="0"/>
        <w:pageBreakBefore w:val="0"/>
        <w:widowControl w:val="0"/>
        <w:numPr>
          <w:ilvl w:val="0"/>
          <w:numId w:val="1"/>
        </w:numPr>
        <w:kinsoku/>
        <w:wordWrap/>
        <w:overflowPunct/>
        <w:topLinePunct w:val="0"/>
        <w:autoSpaceDE/>
        <w:autoSpaceDN/>
        <w:bidi w:val="0"/>
        <w:adjustRightInd/>
        <w:snapToGrid/>
        <w:spacing w:line="578" w:lineRule="exact"/>
        <w:ind w:left="64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项目年度预算绩效目标和绩效指标设定情况</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预期总目标及阶段性目标：保障2022年大社区全体工作人员的工资、绩效、五险一金发放。</w:t>
      </w:r>
    </w:p>
    <w:tbl>
      <w:tblPr>
        <w:tblStyle w:val="5"/>
        <w:tblW w:w="95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49"/>
        <w:gridCol w:w="1035"/>
        <w:gridCol w:w="1035"/>
        <w:gridCol w:w="900"/>
        <w:gridCol w:w="705"/>
        <w:gridCol w:w="825"/>
        <w:gridCol w:w="1155"/>
        <w:gridCol w:w="825"/>
        <w:gridCol w:w="20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一级指标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二级指标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三级指标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绩效指标性质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绩效指标值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绩效度量单位</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指标方向</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权重</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kern w:val="0"/>
                <w:sz w:val="24"/>
                <w:szCs w:val="24"/>
                <w:u w:val="none"/>
                <w:lang w:val="en-US" w:eastAsia="zh-CN" w:bidi="ar"/>
              </w:rPr>
            </w:pPr>
            <w:r>
              <w:rPr>
                <w:rFonts w:hint="eastAsia" w:ascii="等线" w:hAnsi="等线" w:eastAsia="等线" w:cs="等线"/>
                <w:b/>
                <w:i w:val="0"/>
                <w:color w:val="000000"/>
                <w:kern w:val="0"/>
                <w:sz w:val="24"/>
                <w:szCs w:val="24"/>
                <w:u w:val="none"/>
                <w:lang w:val="en-US" w:eastAsia="zh-CN" w:bidi="ar"/>
              </w:rPr>
              <w:t>指标说明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产出指标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时效指标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工资发放及时</w:t>
            </w:r>
            <w:r>
              <w:rPr>
                <w:rFonts w:hint="default" w:ascii="等线" w:hAnsi="等线" w:eastAsia="等线" w:cs="等线"/>
                <w:i w:val="0"/>
                <w:color w:val="000000"/>
                <w:kern w:val="0"/>
                <w:sz w:val="22"/>
                <w:szCs w:val="22"/>
                <w:u w:val="none"/>
                <w:lang w:val="en-US" w:eastAsia="zh-CN" w:bidi="ar"/>
              </w:rPr>
              <w:t>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95</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正向指标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50</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是否在规定时间内发放足额人员工资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满意度指标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服务对象满意度指标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工作人员</w:t>
            </w:r>
            <w:r>
              <w:rPr>
                <w:rFonts w:hint="default" w:ascii="等线" w:hAnsi="等线" w:eastAsia="等线" w:cs="等线"/>
                <w:i w:val="0"/>
                <w:color w:val="000000"/>
                <w:kern w:val="0"/>
                <w:sz w:val="22"/>
                <w:szCs w:val="22"/>
                <w:u w:val="none"/>
                <w:lang w:val="en-US" w:eastAsia="zh-CN" w:bidi="ar"/>
              </w:rPr>
              <w:t>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正向指标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4</w:t>
            </w:r>
            <w:r>
              <w:rPr>
                <w:rFonts w:hint="eastAsia" w:ascii="宋体" w:hAnsi="宋体" w:eastAsia="宋体" w:cs="宋体"/>
                <w:i w:val="0"/>
                <w:color w:val="000000"/>
                <w:kern w:val="0"/>
                <w:sz w:val="22"/>
                <w:szCs w:val="22"/>
                <w:u w:val="none"/>
                <w:lang w:val="en-US" w:eastAsia="zh-CN" w:bidi="ar"/>
              </w:rPr>
              <w:t>0</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工作人员的满意度是否达标</w:t>
            </w:r>
          </w:p>
        </w:tc>
      </w:tr>
    </w:tbl>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left="0" w:leftChars="0" w:right="0" w:rightChars="0" w:firstLine="643"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项目决策及资金使用管理情况</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三亚市吉阳区榆亚大社区综合服务中心2022年经过“一上”“一下”“二上”“二下”四个阶段的项目资金调整，最终通过党委会上会讨论同意区财政局“二下”金额雇员经费192.82万元。</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三亚市吉阳区榆亚大社区综合服务中心雇员经费预算批复金额为</w:t>
      </w:r>
      <w:r>
        <w:rPr>
          <w:rFonts w:hint="eastAsia" w:ascii="仿宋_GB2312" w:hAnsi="仿宋_GB2312" w:eastAsia="仿宋_GB2312" w:cs="仿宋_GB2312"/>
          <w:sz w:val="32"/>
          <w:szCs w:val="32"/>
          <w:lang w:val="en-US" w:eastAsia="zh-CN"/>
        </w:rPr>
        <w:t>192.82万元，其中财政拨款192.82万元。实际到位资金192.82万元，到位率100%。</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三亚市吉阳区榆亚大社区综合服务中心雇员经费所需资金按规定由区财政全额拨款，项目无自筹资金。</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项目资金（主要是指财政资金）实际使用情况</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截止到评价日，该项目资金实际已支付</w:t>
      </w:r>
      <w:r>
        <w:rPr>
          <w:rFonts w:hint="eastAsia" w:ascii="仿宋_GB2312" w:hAnsi="仿宋_GB2312" w:eastAsia="仿宋_GB2312" w:cs="仿宋_GB2312"/>
          <w:sz w:val="32"/>
          <w:szCs w:val="32"/>
          <w:lang w:val="en-US" w:eastAsia="zh-CN"/>
        </w:rPr>
        <w:t>192.82万元，资金使用率100%，其中：支付榆亚大社区工作人员全年工资192.82万元。</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项目资金管理上，三亚市吉阳区榆亚大社区综合服务中心严格按照国家法律法规、会计制度执行。根据自身情况制定财务管理制度，严格把控报账流程的责任划分，加强监督管理。由三亚市吉阳区国库支付中心进行集中核算。</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3"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（一）项目组织情况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雇员经费项目主要由三亚市吉阳区榆亚大社区综合服务中心负责，预期目标为</w:t>
      </w:r>
      <w:r>
        <w:rPr>
          <w:rFonts w:hint="eastAsia" w:ascii="仿宋_GB2312" w:hAnsi="仿宋_GB2312" w:eastAsia="仿宋_GB2312" w:cs="仿宋_GB2312"/>
          <w:sz w:val="32"/>
          <w:szCs w:val="32"/>
          <w:lang w:val="en-US" w:eastAsia="zh-CN"/>
        </w:rPr>
        <w:t>保障2022年大社区全体工作人员的工资、绩效、五险一金发放，提升大社区工作人员对本单位的满意度</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64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项目管理情况</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项目管理实施实行项目管理责任制，项目负责人根据通过的项目计划和实施方案，具体组织项目实施。财务工作人员按照财务、预算管理制度，对项目资金的实施、付款等环节进行管理和监督。</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3"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四、项目绩效情况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（一）项目绩效目标完成情况。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1.项目的经济性分析</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（1）项目成本（预算）控制情况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2022年三亚市吉阳区榆亚大社区综合服务中心大社区雇员经费项目申报预算192.82万元，具体分解为：大社区工作人员全年工资192.82万元。</w:t>
      </w: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项目成本（预算）节约情况</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项目申报预算192.82万元，该项目资金实际已支付192.82万元，资金使用率100%。其中：支付榆亚大社区工作人员全年工资192.82万元。</w:t>
      </w: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项目的效率性分析</w:t>
      </w:r>
    </w:p>
    <w:p>
      <w:pPr>
        <w:keepNext w:val="0"/>
        <w:keepLines w:val="0"/>
        <w:pageBreakBefore w:val="0"/>
        <w:widowControl w:val="0"/>
        <w:numPr>
          <w:ilvl w:val="0"/>
          <w:numId w:val="6"/>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项目的实施进度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截止至自评日，该项目完成情况如下：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榆亚大社区工作人员全年工资方面，已按社保局要求为大社区工作人员按期缴纳五险一金，每月25日当月下发当月的人员工资，2022年总计支付192.82万元，完成进度100%。</w:t>
      </w:r>
    </w:p>
    <w:p>
      <w:pPr>
        <w:keepNext w:val="0"/>
        <w:keepLines w:val="0"/>
        <w:pageBreakBefore w:val="0"/>
        <w:widowControl w:val="0"/>
        <w:numPr>
          <w:ilvl w:val="0"/>
          <w:numId w:val="6"/>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项目完成质量</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项目均按期（阶段）完成预期任务目标。</w:t>
      </w:r>
    </w:p>
    <w:p>
      <w:pPr>
        <w:keepNext w:val="0"/>
        <w:keepLines w:val="0"/>
        <w:pageBreakBefore w:val="0"/>
        <w:widowControl w:val="0"/>
        <w:numPr>
          <w:ilvl w:val="0"/>
          <w:numId w:val="5"/>
        </w:numPr>
        <w:tabs>
          <w:tab w:val="clear" w:pos="312"/>
        </w:tabs>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项目的有效性分析</w:t>
      </w:r>
    </w:p>
    <w:p>
      <w:pPr>
        <w:keepNext w:val="0"/>
        <w:keepLines w:val="0"/>
        <w:pageBreakBefore w:val="0"/>
        <w:widowControl w:val="0"/>
        <w:numPr>
          <w:ilvl w:val="0"/>
          <w:numId w:val="7"/>
        </w:numPr>
        <w:kinsoku/>
        <w:wordWrap/>
        <w:overflowPunct/>
        <w:topLinePunct w:val="0"/>
        <w:autoSpaceDE/>
        <w:autoSpaceDN/>
        <w:bidi w:val="0"/>
        <w:adjustRightInd/>
        <w:snapToGrid/>
        <w:spacing w:line="578" w:lineRule="exact"/>
        <w:ind w:leftChars="20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项目预期目标完成程度</w:t>
      </w:r>
    </w:p>
    <w:tbl>
      <w:tblPr>
        <w:tblStyle w:val="5"/>
        <w:tblW w:w="8827" w:type="dxa"/>
        <w:tblInd w:w="74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25"/>
        <w:gridCol w:w="855"/>
        <w:gridCol w:w="1065"/>
        <w:gridCol w:w="810"/>
        <w:gridCol w:w="780"/>
        <w:gridCol w:w="825"/>
        <w:gridCol w:w="1050"/>
        <w:gridCol w:w="877"/>
        <w:gridCol w:w="825"/>
        <w:gridCol w:w="9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二级指标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三级指标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绩效指标性质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绩效指标值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绩效度量单位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全年实际完成值</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指标方向</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权重</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时效指标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工资发放及时</w:t>
            </w:r>
            <w:r>
              <w:rPr>
                <w:rFonts w:hint="default" w:ascii="等线" w:hAnsi="等线" w:eastAsia="等线" w:cs="等线"/>
                <w:i w:val="0"/>
                <w:color w:val="000000"/>
                <w:kern w:val="0"/>
                <w:sz w:val="22"/>
                <w:szCs w:val="22"/>
                <w:u w:val="none"/>
                <w:lang w:val="en-US" w:eastAsia="zh-CN" w:bidi="ar"/>
              </w:rPr>
              <w:t>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95</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正向指标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50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5</w:t>
            </w:r>
            <w:r>
              <w:rPr>
                <w:rFonts w:hint="eastAsia" w:ascii="宋体" w:hAnsi="宋体" w:eastAsia="宋体" w:cs="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满意度指标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服务对象满意度指标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工作人员</w:t>
            </w:r>
            <w:r>
              <w:rPr>
                <w:rFonts w:hint="default" w:ascii="等线" w:hAnsi="等线" w:eastAsia="等线" w:cs="等线"/>
                <w:i w:val="0"/>
                <w:color w:val="000000"/>
                <w:kern w:val="0"/>
                <w:sz w:val="22"/>
                <w:szCs w:val="22"/>
                <w:u w:val="none"/>
                <w:lang w:val="en-US" w:eastAsia="zh-CN" w:bidi="ar"/>
              </w:rPr>
              <w:t>满意度</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100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正向指标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40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4</w:t>
            </w:r>
            <w:r>
              <w:rPr>
                <w:rFonts w:hint="eastAsia" w:ascii="宋体" w:hAnsi="宋体" w:eastAsia="宋体" w:cs="宋体"/>
                <w:i w:val="0"/>
                <w:color w:val="000000"/>
                <w:kern w:val="0"/>
                <w:sz w:val="22"/>
                <w:szCs w:val="22"/>
                <w:u w:val="none"/>
                <w:lang w:val="en-US" w:eastAsia="zh-CN" w:bidi="ar"/>
              </w:rPr>
              <w:t>0</w:t>
            </w:r>
          </w:p>
        </w:tc>
      </w:tr>
    </w:tbl>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项目的可持续性分析</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区财政每年均全额拨款，保障项目建设的可持续性。</w:t>
      </w:r>
    </w:p>
    <w:p>
      <w:pPr>
        <w:keepNext w:val="0"/>
        <w:keepLines w:val="0"/>
        <w:pageBreakBefore w:val="0"/>
        <w:widowControl w:val="0"/>
        <w:numPr>
          <w:ilvl w:val="0"/>
          <w:numId w:val="8"/>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项目绩效目标未完成情况及原因分析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2022年项目绩效目标经及时调整后均已基本完成。</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3"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亚市吉阳区榆亚大社区综合服务中心在后续工作中时刻按照国家法律法规严格执行项目实施和监督，加强对资金的管理，按照区财政的要求进行报账程序，合理分配资金提高利用率，积极开展工作活动，强化与下辖村社区及群众的联动，按时发放大社区工作人员工资，保障工作人员工作生活运转，提升工作人员对单位的满意度，提高工作积极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20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主要经验及做法、存在问题和建议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1.社区工作服务事项在不断增加，服务水平和技能还需要加强培训。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2.因部分工作人员初次涉及政府文书，书写水平不足，建议参加系统性的培训加强技能。</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3.因社区为新增单位，对社区项目资金的使用没有明确规定，在使用支付时因担心用错用途所以比较约束，会对资金使用进度造成影响，建议针对此项情况加强社区资金用途等知识的教学。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4.大社区工资、绩效等的文件经过多次修改，没有完整的文件进行规定，在进行雇员经费预算编制时会出现不确定性，导致经费会出现部分误差，建议编制相关文件进行系统管理。</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0" w:firstLineChars="0"/>
        <w:jc w:val="both"/>
        <w:textAlignment w:val="auto"/>
        <w:outlineLvl w:val="9"/>
        <w:rPr>
          <w:rFonts w:hint="eastAsia" w:eastAsia="仿宋_GB2312"/>
          <w:sz w:val="32"/>
          <w:szCs w:val="32"/>
          <w:lang w:val="en-US" w:eastAsia="zh-CN"/>
        </w:rPr>
      </w:pPr>
      <w:r>
        <w:rPr>
          <w:rFonts w:hint="eastAsia" w:ascii="仿宋_GB2312" w:hAnsi="仿宋_GB2312" w:eastAsia="仿宋_GB2312" w:cs="仿宋_GB2312"/>
          <w:sz w:val="32"/>
          <w:szCs w:val="32"/>
          <w:lang w:val="en-US" w:eastAsia="zh-CN"/>
        </w:rPr>
        <w:t xml:space="preserve">   </w:t>
      </w:r>
    </w:p>
    <w:p/>
    <w:sectPr>
      <w:pgSz w:w="11906" w:h="16838"/>
      <w:pgMar w:top="1984" w:right="1304" w:bottom="1417" w:left="102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swiss"/>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6E270E"/>
    <w:multiLevelType w:val="singleLevel"/>
    <w:tmpl w:val="C96E270E"/>
    <w:lvl w:ilvl="0" w:tentative="0">
      <w:start w:val="2"/>
      <w:numFmt w:val="decimal"/>
      <w:suff w:val="nothing"/>
      <w:lvlText w:val="（%1）"/>
      <w:lvlJc w:val="left"/>
    </w:lvl>
  </w:abstractNum>
  <w:abstractNum w:abstractNumId="1">
    <w:nsid w:val="CAC05D73"/>
    <w:multiLevelType w:val="singleLevel"/>
    <w:tmpl w:val="CAC05D73"/>
    <w:lvl w:ilvl="0" w:tentative="0">
      <w:start w:val="2"/>
      <w:numFmt w:val="chineseCounting"/>
      <w:suff w:val="nothing"/>
      <w:lvlText w:val="%1、"/>
      <w:lvlJc w:val="left"/>
      <w:rPr>
        <w:rFonts w:hint="eastAsia"/>
      </w:rPr>
    </w:lvl>
  </w:abstractNum>
  <w:abstractNum w:abstractNumId="2">
    <w:nsid w:val="D33E3DEA"/>
    <w:multiLevelType w:val="singleLevel"/>
    <w:tmpl w:val="D33E3DEA"/>
    <w:lvl w:ilvl="0" w:tentative="0">
      <w:start w:val="1"/>
      <w:numFmt w:val="decimal"/>
      <w:suff w:val="nothing"/>
      <w:lvlText w:val="（%1）"/>
      <w:lvlJc w:val="left"/>
    </w:lvl>
  </w:abstractNum>
  <w:abstractNum w:abstractNumId="3">
    <w:nsid w:val="DCB4E7F0"/>
    <w:multiLevelType w:val="singleLevel"/>
    <w:tmpl w:val="DCB4E7F0"/>
    <w:lvl w:ilvl="0" w:tentative="0">
      <w:start w:val="2"/>
      <w:numFmt w:val="decimal"/>
      <w:lvlText w:val="%1."/>
      <w:lvlJc w:val="left"/>
      <w:pPr>
        <w:tabs>
          <w:tab w:val="left" w:pos="312"/>
        </w:tabs>
      </w:pPr>
    </w:lvl>
  </w:abstractNum>
  <w:abstractNum w:abstractNumId="4">
    <w:nsid w:val="FD0E656D"/>
    <w:multiLevelType w:val="singleLevel"/>
    <w:tmpl w:val="FD0E656D"/>
    <w:lvl w:ilvl="0" w:tentative="0">
      <w:start w:val="1"/>
      <w:numFmt w:val="decimal"/>
      <w:suff w:val="nothing"/>
      <w:lvlText w:val="（%1）"/>
      <w:lvlJc w:val="left"/>
    </w:lvl>
  </w:abstractNum>
  <w:abstractNum w:abstractNumId="5">
    <w:nsid w:val="0006A9DF"/>
    <w:multiLevelType w:val="singleLevel"/>
    <w:tmpl w:val="0006A9DF"/>
    <w:lvl w:ilvl="0" w:tentative="0">
      <w:start w:val="2"/>
      <w:numFmt w:val="chineseCounting"/>
      <w:suff w:val="nothing"/>
      <w:lvlText w:val="（%1）"/>
      <w:lvlJc w:val="left"/>
      <w:rPr>
        <w:rFonts w:hint="eastAsia"/>
      </w:rPr>
    </w:lvl>
  </w:abstractNum>
  <w:abstractNum w:abstractNumId="6">
    <w:nsid w:val="09D253BA"/>
    <w:multiLevelType w:val="singleLevel"/>
    <w:tmpl w:val="09D253BA"/>
    <w:lvl w:ilvl="0" w:tentative="0">
      <w:start w:val="2"/>
      <w:numFmt w:val="chineseCounting"/>
      <w:suff w:val="nothing"/>
      <w:lvlText w:val="（%1）"/>
      <w:lvlJc w:val="left"/>
      <w:pPr>
        <w:ind w:left="640" w:leftChars="0" w:firstLine="0" w:firstLineChars="0"/>
      </w:pPr>
      <w:rPr>
        <w:rFonts w:hint="eastAsia"/>
      </w:rPr>
    </w:lvl>
  </w:abstractNum>
  <w:abstractNum w:abstractNumId="7">
    <w:nsid w:val="226A1647"/>
    <w:multiLevelType w:val="singleLevel"/>
    <w:tmpl w:val="226A1647"/>
    <w:lvl w:ilvl="0" w:tentative="0">
      <w:start w:val="1"/>
      <w:numFmt w:val="chineseCounting"/>
      <w:suff w:val="nothing"/>
      <w:lvlText w:val="（%1）"/>
      <w:lvlJc w:val="left"/>
      <w:rPr>
        <w:rFonts w:hint="eastAsia"/>
      </w:rPr>
    </w:lvl>
  </w:abstractNum>
  <w:num w:numId="1">
    <w:abstractNumId w:val="6"/>
  </w:num>
  <w:num w:numId="2">
    <w:abstractNumId w:val="1"/>
  </w:num>
  <w:num w:numId="3">
    <w:abstractNumId w:val="7"/>
  </w:num>
  <w:num w:numId="4">
    <w:abstractNumId w:val="0"/>
  </w:num>
  <w:num w:numId="5">
    <w:abstractNumId w:val="3"/>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03509F"/>
    <w:rsid w:val="03D213B3"/>
    <w:rsid w:val="046E519E"/>
    <w:rsid w:val="09127838"/>
    <w:rsid w:val="0B2E09F9"/>
    <w:rsid w:val="175D2FDE"/>
    <w:rsid w:val="19917A37"/>
    <w:rsid w:val="1D85204E"/>
    <w:rsid w:val="1E6713E0"/>
    <w:rsid w:val="1E7845BA"/>
    <w:rsid w:val="206A7B26"/>
    <w:rsid w:val="248A318E"/>
    <w:rsid w:val="261062F0"/>
    <w:rsid w:val="2C8A5FBF"/>
    <w:rsid w:val="2CE06C26"/>
    <w:rsid w:val="2EAD056C"/>
    <w:rsid w:val="2F3F3560"/>
    <w:rsid w:val="2F461B11"/>
    <w:rsid w:val="33C33A4B"/>
    <w:rsid w:val="33CA0C41"/>
    <w:rsid w:val="380016BE"/>
    <w:rsid w:val="38B66266"/>
    <w:rsid w:val="3BD14E30"/>
    <w:rsid w:val="3FD27655"/>
    <w:rsid w:val="43BD4F9E"/>
    <w:rsid w:val="442A5218"/>
    <w:rsid w:val="44311281"/>
    <w:rsid w:val="451C537E"/>
    <w:rsid w:val="45465240"/>
    <w:rsid w:val="464A0728"/>
    <w:rsid w:val="46DA0B8B"/>
    <w:rsid w:val="4AEA4AD9"/>
    <w:rsid w:val="525440AB"/>
    <w:rsid w:val="5677314E"/>
    <w:rsid w:val="56D23CB8"/>
    <w:rsid w:val="570C3DD9"/>
    <w:rsid w:val="6240511E"/>
    <w:rsid w:val="6703509F"/>
    <w:rsid w:val="68220252"/>
    <w:rsid w:val="6BB17E4E"/>
    <w:rsid w:val="71BE7A2B"/>
    <w:rsid w:val="73345D45"/>
    <w:rsid w:val="788038BD"/>
    <w:rsid w:val="7A674028"/>
    <w:rsid w:val="7C457435"/>
    <w:rsid w:val="7CDF39E9"/>
    <w:rsid w:val="7D2E140D"/>
    <w:rsid w:val="7DF5045C"/>
    <w:rsid w:val="7F025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2022-02-22T08:00:00Z</dcterms:created>
  <dc:creator>Administrator</dc:creator>
  <cp:lastModifiedBy>Administrator</cp:lastModifiedBy>
  <dcterms:modified xsi:type="dcterms:W3CDTF">2023-07-03T03:27:07Z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