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sz w:val="52"/>
          <w:szCs w:val="52"/>
          <w:lang w:eastAsia="zh-CN"/>
        </w:rPr>
      </w:pPr>
      <w:r>
        <w:rPr>
          <w:rFonts w:hint="eastAsia"/>
          <w:sz w:val="52"/>
          <w:szCs w:val="52"/>
          <w:lang w:val="en-US" w:eastAsia="zh-CN"/>
        </w:rPr>
        <w:t>2026</w:t>
      </w:r>
      <w:r>
        <w:rPr>
          <w:rFonts w:hint="eastAsia"/>
          <w:sz w:val="52"/>
          <w:szCs w:val="52"/>
        </w:rPr>
        <w:t>年</w:t>
      </w:r>
      <w:r>
        <w:rPr>
          <w:rFonts w:hint="eastAsia"/>
          <w:sz w:val="52"/>
          <w:szCs w:val="52"/>
          <w:lang w:eastAsia="zh-CN"/>
        </w:rPr>
        <w:t>三亚市综合行政执法局</w:t>
      </w:r>
    </w:p>
    <w:p>
      <w:pPr>
        <w:jc w:val="center"/>
        <w:rPr>
          <w:sz w:val="52"/>
          <w:szCs w:val="52"/>
        </w:rPr>
      </w:pPr>
      <w:r>
        <w:rPr>
          <w:rFonts w:hint="eastAsia"/>
          <w:sz w:val="52"/>
          <w:szCs w:val="52"/>
          <w:lang w:eastAsia="zh-CN"/>
        </w:rPr>
        <w:t>吉阳分局单位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keepNext w:val="0"/>
        <w:keepLines w:val="0"/>
        <w:pageBreakBefore w:val="0"/>
        <w:widowControl w:val="0"/>
        <w:kinsoku/>
        <w:wordWrap/>
        <w:overflowPunct/>
        <w:topLinePunct w:val="0"/>
        <w:autoSpaceDE/>
        <w:autoSpaceDN/>
        <w:bidi w:val="0"/>
        <w:adjustRightInd/>
        <w:snapToGrid/>
        <w:spacing w:line="578" w:lineRule="exact"/>
        <w:ind w:firstLine="1680" w:firstLineChars="200"/>
        <w:textAlignment w:val="auto"/>
        <w:rPr>
          <w:sz w:val="84"/>
          <w:szCs w:val="84"/>
        </w:rPr>
      </w:pPr>
    </w:p>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rPr>
          <w:rFonts w:ascii="黑体" w:hAnsi="黑体" w:eastAsia="黑体"/>
          <w:sz w:val="52"/>
          <w:szCs w:val="52"/>
        </w:rPr>
      </w:pPr>
      <w:r>
        <w:rPr>
          <w:rFonts w:hint="eastAsia" w:ascii="黑体" w:hAnsi="黑体" w:eastAsia="黑体"/>
          <w:sz w:val="52"/>
          <w:szCs w:val="52"/>
        </w:rPr>
        <w:t>目录</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578" w:lineRule="exact"/>
        <w:ind w:left="0" w:leftChars="0" w:firstLine="0" w:firstLineChars="0"/>
        <w:jc w:val="left"/>
        <w:textAlignment w:val="auto"/>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三亚市</w:t>
      </w:r>
      <w:r>
        <w:rPr>
          <w:rFonts w:hint="eastAsia" w:ascii="黑体" w:hAnsi="黑体" w:eastAsia="黑体" w:cs="黑体"/>
          <w:sz w:val="32"/>
          <w:szCs w:val="32"/>
          <w:lang w:eastAsia="zh-CN"/>
        </w:rPr>
        <w:t>综合行政执法局吉阳分局</w:t>
      </w:r>
      <w:r>
        <w:rPr>
          <w:rFonts w:hint="eastAsia" w:ascii="黑体" w:hAnsi="黑体" w:eastAsia="黑体"/>
          <w:sz w:val="32"/>
          <w:szCs w:val="32"/>
        </w:rPr>
        <w:t>概况</w:t>
      </w:r>
    </w:p>
    <w:p>
      <w:pPr>
        <w:pStyle w:val="6"/>
        <w:keepNext w:val="0"/>
        <w:keepLines w:val="0"/>
        <w:pageBreakBefore w:val="0"/>
        <w:widowControl w:val="0"/>
        <w:numPr>
          <w:ilvl w:val="0"/>
          <w:numId w:val="2"/>
        </w:numPr>
        <w:kinsoku/>
        <w:wordWrap/>
        <w:overflowPunct/>
        <w:topLinePunct w:val="0"/>
        <w:autoSpaceDE/>
        <w:autoSpaceDN/>
        <w:bidi w:val="0"/>
        <w:adjustRightInd/>
        <w:snapToGrid/>
        <w:spacing w:line="578" w:lineRule="exact"/>
        <w:ind w:left="0" w:leftChars="0" w:firstLine="0" w:firstLineChars="0"/>
        <w:jc w:val="left"/>
        <w:textAlignment w:val="auto"/>
        <w:rPr>
          <w:rFonts w:ascii="黑体" w:hAnsi="黑体" w:eastAsia="黑体"/>
          <w:sz w:val="32"/>
          <w:szCs w:val="32"/>
        </w:rPr>
      </w:pPr>
      <w:r>
        <w:rPr>
          <w:rFonts w:hint="eastAsia" w:ascii="黑体" w:hAnsi="黑体" w:eastAsia="黑体"/>
          <w:sz w:val="32"/>
          <w:szCs w:val="32"/>
        </w:rPr>
        <w:t>主要职能</w:t>
      </w:r>
    </w:p>
    <w:p>
      <w:pPr>
        <w:pStyle w:val="6"/>
        <w:keepNext w:val="0"/>
        <w:keepLines w:val="0"/>
        <w:pageBreakBefore w:val="0"/>
        <w:widowControl w:val="0"/>
        <w:numPr>
          <w:ilvl w:val="0"/>
          <w:numId w:val="2"/>
        </w:numPr>
        <w:kinsoku/>
        <w:wordWrap/>
        <w:overflowPunct/>
        <w:topLinePunct w:val="0"/>
        <w:autoSpaceDE/>
        <w:autoSpaceDN/>
        <w:bidi w:val="0"/>
        <w:adjustRightInd/>
        <w:snapToGrid/>
        <w:spacing w:line="578" w:lineRule="exact"/>
        <w:ind w:left="0" w:leftChars="0" w:firstLine="0" w:firstLineChars="0"/>
        <w:jc w:val="left"/>
        <w:textAlignment w:val="auto"/>
        <w:rPr>
          <w:rFonts w:ascii="黑体" w:hAnsi="黑体" w:eastAsia="黑体"/>
          <w:sz w:val="32"/>
          <w:szCs w:val="32"/>
        </w:rPr>
      </w:pPr>
      <w:r>
        <w:rPr>
          <w:rFonts w:hint="eastAsia" w:ascii="黑体" w:hAnsi="黑体" w:eastAsia="黑体"/>
          <w:sz w:val="32"/>
          <w:szCs w:val="32"/>
          <w:lang w:val="en-US" w:eastAsia="zh-CN"/>
        </w:rPr>
        <w:t>机构设置情况</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578" w:lineRule="exact"/>
        <w:ind w:left="0" w:leftChars="0" w:firstLine="0" w:firstLineChars="0"/>
        <w:textAlignment w:val="auto"/>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b w:val="0"/>
          <w:bCs w:val="0"/>
          <w:sz w:val="32"/>
          <w:szCs w:val="32"/>
        </w:rPr>
        <w:t>三亚市</w:t>
      </w:r>
      <w:r>
        <w:rPr>
          <w:rFonts w:hint="eastAsia" w:ascii="黑体" w:hAnsi="黑体" w:eastAsia="黑体" w:cs="黑体"/>
          <w:b w:val="0"/>
          <w:bCs w:val="0"/>
          <w:sz w:val="32"/>
          <w:szCs w:val="32"/>
          <w:lang w:eastAsia="zh-CN"/>
        </w:rPr>
        <w:t>综合行政执法局吉阳分局</w:t>
      </w:r>
      <w:r>
        <w:rPr>
          <w:rFonts w:hint="eastAsia" w:ascii="黑体" w:hAnsi="黑体" w:eastAsia="黑体" w:cs="黑体"/>
          <w:b w:val="0"/>
          <w:bCs w:val="0"/>
          <w:sz w:val="32"/>
          <w:szCs w:val="32"/>
          <w:lang w:val="en-US" w:eastAsia="zh-CN"/>
        </w:rPr>
        <w:t>2026</w:t>
      </w:r>
      <w:r>
        <w:rPr>
          <w:rFonts w:hint="eastAsia" w:ascii="黑体" w:hAnsi="黑体" w:eastAsia="黑体" w:cs="黑体"/>
          <w:b w:val="0"/>
          <w:bCs w:val="0"/>
          <w:sz w:val="32"/>
          <w:szCs w:val="32"/>
        </w:rPr>
        <w:t>年</w:t>
      </w:r>
      <w:r>
        <w:rPr>
          <w:rFonts w:hint="eastAsia" w:ascii="黑体" w:hAnsi="黑体" w:eastAsia="黑体" w:cs="黑体"/>
          <w:b w:val="0"/>
          <w:bCs w:val="0"/>
          <w:sz w:val="32"/>
          <w:szCs w:val="32"/>
          <w:lang w:val="en-US" w:eastAsia="zh-CN"/>
        </w:rPr>
        <w:t>单位</w:t>
      </w:r>
      <w:r>
        <w:rPr>
          <w:rFonts w:hint="eastAsia" w:ascii="黑体" w:hAnsi="黑体" w:eastAsia="黑体" w:cs="黑体"/>
          <w:b w:val="0"/>
          <w:bCs w:val="0"/>
          <w:sz w:val="32"/>
          <w:szCs w:val="32"/>
        </w:rPr>
        <w:t>预算表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jc w:val="left"/>
        <w:textAlignment w:val="auto"/>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jc w:val="left"/>
        <w:textAlignment w:val="auto"/>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0" w:firstLineChars="0"/>
        <w:jc w:val="left"/>
        <w:textAlignment w:val="auto"/>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firstLine="0" w:firstLineChars="0"/>
        <w:jc w:val="left"/>
        <w:textAlignment w:val="auto"/>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578" w:lineRule="exact"/>
        <w:ind w:left="0" w:leftChars="0" w:firstLine="0" w:firstLineChars="0"/>
        <w:jc w:val="left"/>
        <w:textAlignment w:val="auto"/>
        <w:rPr>
          <w:rFonts w:hint="eastAsia" w:ascii="黑体" w:hAnsi="黑体" w:eastAsia="黑体" w:cs="黑体"/>
          <w:b w:val="0"/>
          <w:bCs w:val="0"/>
          <w:sz w:val="32"/>
          <w:szCs w:val="32"/>
        </w:rPr>
      </w:pPr>
      <w:r>
        <w:rPr>
          <w:rFonts w:hint="eastAsia" w:ascii="黑体" w:hAnsi="黑体" w:eastAsia="黑体"/>
          <w:sz w:val="32"/>
          <w:szCs w:val="32"/>
        </w:rPr>
        <w:t xml:space="preserve">  </w:t>
      </w:r>
      <w:r>
        <w:rPr>
          <w:rFonts w:hint="eastAsia" w:ascii="黑体" w:hAnsi="黑体" w:eastAsia="黑体" w:cs="黑体"/>
          <w:b w:val="0"/>
          <w:bCs w:val="0"/>
          <w:sz w:val="32"/>
          <w:szCs w:val="32"/>
        </w:rPr>
        <w:t>三亚市</w:t>
      </w:r>
      <w:r>
        <w:rPr>
          <w:rFonts w:hint="eastAsia" w:ascii="黑体" w:hAnsi="黑体" w:eastAsia="黑体" w:cs="黑体"/>
          <w:b w:val="0"/>
          <w:bCs w:val="0"/>
          <w:sz w:val="32"/>
          <w:szCs w:val="32"/>
          <w:lang w:eastAsia="zh-CN"/>
        </w:rPr>
        <w:t>综合行政执法局吉阳分局</w:t>
      </w:r>
      <w:r>
        <w:rPr>
          <w:rFonts w:hint="eastAsia" w:ascii="黑体" w:hAnsi="黑体" w:eastAsia="黑体" w:cs="黑体"/>
          <w:b w:val="0"/>
          <w:bCs w:val="0"/>
          <w:sz w:val="32"/>
          <w:szCs w:val="32"/>
          <w:lang w:val="en-US" w:eastAsia="zh-CN"/>
        </w:rPr>
        <w:t>2026</w:t>
      </w:r>
      <w:r>
        <w:rPr>
          <w:rFonts w:hint="eastAsia" w:ascii="黑体" w:hAnsi="黑体" w:eastAsia="黑体" w:cs="黑体"/>
          <w:b w:val="0"/>
          <w:bCs w:val="0"/>
          <w:sz w:val="32"/>
          <w:szCs w:val="32"/>
        </w:rPr>
        <w:t>年</w:t>
      </w:r>
      <w:r>
        <w:rPr>
          <w:rFonts w:hint="eastAsia" w:ascii="黑体" w:hAnsi="黑体" w:eastAsia="黑体" w:cs="黑体"/>
          <w:b w:val="0"/>
          <w:bCs w:val="0"/>
          <w:sz w:val="32"/>
          <w:szCs w:val="32"/>
          <w:lang w:val="en-US" w:eastAsia="zh-CN"/>
        </w:rPr>
        <w:t>单位</w:t>
      </w:r>
      <w:r>
        <w:rPr>
          <w:rFonts w:hint="eastAsia" w:ascii="黑体" w:hAnsi="黑体" w:eastAsia="黑体" w:cs="黑体"/>
          <w:b w:val="0"/>
          <w:bCs w:val="0"/>
          <w:sz w:val="32"/>
          <w:szCs w:val="32"/>
        </w:rPr>
        <w:t>预算情况说明</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578" w:lineRule="exact"/>
        <w:ind w:left="0" w:leftChars="0" w:firstLine="0" w:firstLineChars="0"/>
        <w:jc w:val="left"/>
        <w:textAlignment w:val="auto"/>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keepNext w:val="0"/>
        <w:keepLines w:val="0"/>
        <w:pageBreakBefore w:val="0"/>
        <w:widowControl w:val="0"/>
        <w:kinsoku/>
        <w:wordWrap/>
        <w:overflowPunct/>
        <w:topLinePunct w:val="0"/>
        <w:autoSpaceDE/>
        <w:autoSpaceDN/>
        <w:bidi w:val="0"/>
        <w:adjustRightInd/>
        <w:snapToGrid/>
        <w:spacing w:line="578" w:lineRule="exact"/>
        <w:ind w:left="1320" w:firstLine="640" w:firstLineChars="200"/>
        <w:jc w:val="left"/>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黑体" w:hAnsi="黑体" w:eastAsia="黑体"/>
          <w:sz w:val="32"/>
          <w:szCs w:val="32"/>
        </w:rPr>
      </w:pPr>
    </w:p>
    <w:p>
      <w:pPr>
        <w:pStyle w:val="6"/>
        <w:keepNext w:val="0"/>
        <w:keepLines w:val="0"/>
        <w:pageBreakBefore w:val="0"/>
        <w:widowControl w:val="0"/>
        <w:numPr>
          <w:ilvl w:val="0"/>
          <w:numId w:val="4"/>
        </w:numPr>
        <w:kinsoku/>
        <w:wordWrap/>
        <w:overflowPunct/>
        <w:topLinePunct w:val="0"/>
        <w:autoSpaceDE/>
        <w:autoSpaceDN/>
        <w:bidi w:val="0"/>
        <w:adjustRightInd/>
        <w:snapToGrid/>
        <w:spacing w:line="578" w:lineRule="exact"/>
        <w:ind w:left="57" w:leftChars="0" w:hanging="57" w:hangingChars="18"/>
        <w:jc w:val="center"/>
        <w:textAlignment w:val="auto"/>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三亚市</w:t>
      </w:r>
      <w:r>
        <w:rPr>
          <w:rFonts w:hint="eastAsia" w:ascii="黑体" w:hAnsi="黑体" w:eastAsia="黑体" w:cs="黑体"/>
          <w:sz w:val="32"/>
          <w:szCs w:val="32"/>
          <w:lang w:eastAsia="zh-CN"/>
        </w:rPr>
        <w:t>综合行政执法局吉阳分局</w:t>
      </w:r>
      <w:r>
        <w:rPr>
          <w:rFonts w:hint="eastAsia" w:ascii="黑体" w:hAnsi="黑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仿宋_GB2312" w:eastAsia="仿宋_GB2312" w:cs="仿宋_GB2312"/>
          <w:sz w:val="32"/>
          <w:szCs w:val="32"/>
        </w:rPr>
      </w:pPr>
    </w:p>
    <w:p>
      <w:pPr>
        <w:pStyle w:val="6"/>
        <w:keepNext w:val="0"/>
        <w:keepLines w:val="0"/>
        <w:pageBreakBefore w:val="0"/>
        <w:widowControl w:val="0"/>
        <w:numPr>
          <w:ilvl w:val="0"/>
          <w:numId w:val="0"/>
        </w:numPr>
        <w:kinsoku/>
        <w:wordWrap/>
        <w:overflowPunct/>
        <w:topLinePunct w:val="0"/>
        <w:autoSpaceDE/>
        <w:autoSpaceDN/>
        <w:bidi w:val="0"/>
        <w:adjustRightInd/>
        <w:snapToGrid/>
        <w:spacing w:line="578" w:lineRule="exact"/>
        <w:ind w:left="71" w:leftChars="34" w:firstLine="640" w:firstLineChars="200"/>
        <w:jc w:val="left"/>
        <w:textAlignment w:val="auto"/>
        <w:rPr>
          <w:rFonts w:ascii="黑体" w:hAnsi="黑体" w:eastAsia="黑体" w:cs="仿宋_GB2312"/>
          <w:sz w:val="32"/>
          <w:szCs w:val="32"/>
        </w:rPr>
      </w:pPr>
      <w:r>
        <w:rPr>
          <w:rFonts w:hint="default" w:ascii="黑体" w:hAnsi="黑体" w:eastAsia="黑体" w:cs="仿宋_GB2312"/>
          <w:kern w:val="2"/>
          <w:sz w:val="32"/>
          <w:szCs w:val="32"/>
          <w:lang w:val="en-US" w:eastAsia="zh-CN" w:bidi="ar-SA"/>
        </w:rPr>
        <w:t>一、</w:t>
      </w: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黑体" w:eastAsia="仿宋_GB2312" w:cs="仿宋_GB2312"/>
          <w:sz w:val="32"/>
          <w:szCs w:val="32"/>
          <w:lang w:eastAsia="zh-CN"/>
        </w:rPr>
        <w:t>根据中共三亚市委机构编制委员会《关于调整三亚市综合行政执法局机构编制的批复》（三编字〔2024〕48号</w:t>
      </w:r>
      <w:r>
        <w:rPr>
          <w:rFonts w:hint="eastAsia" w:ascii="宋体" w:hAnsi="宋体" w:cs="宋体"/>
          <w:sz w:val="32"/>
          <w:szCs w:val="32"/>
          <w:lang w:val="en-US" w:eastAsia="zh-CN"/>
        </w:rPr>
        <w:t>）</w:t>
      </w:r>
      <w:r>
        <w:rPr>
          <w:rFonts w:hint="eastAsia" w:ascii="仿宋_GB2312" w:hAnsi="仿宋_GB2312" w:eastAsia="仿宋_GB2312" w:cs="仿宋_GB2312"/>
          <w:sz w:val="32"/>
          <w:szCs w:val="32"/>
          <w:lang w:val="en-US" w:eastAsia="zh-CN"/>
        </w:rPr>
        <w:t>文件，三亚市综合行政执法局吉阳分局主要职责：</w:t>
      </w: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主要负责辖区内旅游、农业农村（不含渔业部分）、应急管理、自然资源和规划（不含海洋部分）、住房和城乡建设、林业、人力资源和社会保障、教育、民政、人防、综合行政执法、宗教等领域的行政执法工作。</w:t>
      </w: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负责办理吉阳区内相关领域的举报投诉案件；</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（三）配合各行政执法支队做好日常巡查、综合检查、协助调查取证、联合执法调度等执法工作；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黑体" w:eastAsia="仿宋_GB2312" w:cs="仿宋_GB2312"/>
          <w:sz w:val="32"/>
          <w:szCs w:val="32"/>
        </w:rPr>
      </w:pPr>
      <w:r>
        <w:rPr>
          <w:rFonts w:hint="eastAsia" w:ascii="仿宋_GB2312" w:hAnsi="黑体" w:eastAsia="仿宋_GB2312" w:cs="仿宋_GB2312"/>
          <w:sz w:val="32"/>
          <w:szCs w:val="32"/>
        </w:rPr>
        <w:t>（四）承办上级部门和领导交办的其他事项。</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jc w:val="left"/>
        <w:textAlignment w:val="auto"/>
        <w:rPr>
          <w:rFonts w:hint="default" w:ascii="黑体" w:hAnsi="黑体" w:eastAsia="黑体" w:cs="仿宋_GB2312"/>
          <w:sz w:val="32"/>
          <w:szCs w:val="32"/>
          <w:lang w:val="en-US"/>
        </w:rPr>
      </w:pPr>
      <w:r>
        <w:rPr>
          <w:rFonts w:hint="default" w:ascii="黑体" w:hAnsi="黑体" w:eastAsia="黑体" w:cs="仿宋_GB2312"/>
          <w:kern w:val="2"/>
          <w:sz w:val="32"/>
          <w:szCs w:val="32"/>
          <w:lang w:val="en-US" w:eastAsia="zh-CN" w:bidi="ar-SA"/>
        </w:rPr>
        <w:t>二、</w:t>
      </w:r>
      <w:r>
        <w:rPr>
          <w:rFonts w:hint="eastAsia" w:ascii="黑体" w:hAnsi="黑体" w:eastAsia="黑体" w:cs="仿宋_GB2312"/>
          <w:sz w:val="32"/>
          <w:szCs w:val="32"/>
          <w:lang w:val="en-US" w:eastAsia="zh-CN"/>
        </w:rPr>
        <w:t>机构设置情况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本单位无内设机构。</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三亚市</w:t>
      </w:r>
      <w:r>
        <w:rPr>
          <w:rFonts w:hint="eastAsia" w:ascii="黑体" w:hAnsi="黑体" w:eastAsia="黑体" w:cs="黑体"/>
          <w:sz w:val="32"/>
          <w:szCs w:val="32"/>
          <w:lang w:eastAsia="zh-CN"/>
        </w:rPr>
        <w:t>综合行政执法局吉阳分局</w:t>
      </w:r>
      <w:r>
        <w:rPr>
          <w:rFonts w:hint="eastAsia" w:ascii="黑体" w:hAnsi="黑体" w:eastAsia="黑体" w:cs="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预算表</w:t>
      </w:r>
    </w:p>
    <w:p>
      <w:pPr>
        <w:keepNext w:val="0"/>
        <w:keepLines w:val="0"/>
        <w:pageBreakBefore w:val="0"/>
        <w:widowControl w:val="0"/>
        <w:kinsoku/>
        <w:wordWrap/>
        <w:overflowPunct/>
        <w:topLinePunct w:val="0"/>
        <w:autoSpaceDE/>
        <w:autoSpaceDN/>
        <w:bidi w:val="0"/>
        <w:adjustRightInd/>
        <w:snapToGrid/>
        <w:spacing w:line="578" w:lineRule="exact"/>
        <w:ind w:left="800" w:firstLine="643" w:firstLineChars="200"/>
        <w:jc w:val="center"/>
        <w:textAlignment w:val="auto"/>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预算公开表）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三亚市</w:t>
      </w:r>
      <w:r>
        <w:rPr>
          <w:rFonts w:hint="eastAsia" w:ascii="黑体" w:hAnsi="黑体" w:eastAsia="黑体" w:cs="黑体"/>
          <w:sz w:val="32"/>
          <w:szCs w:val="32"/>
          <w:lang w:eastAsia="zh-CN"/>
        </w:rPr>
        <w:t>综合行政执法局吉阳分局</w:t>
      </w:r>
      <w:r>
        <w:rPr>
          <w:rFonts w:hint="eastAsia" w:ascii="黑体" w:hAnsi="黑体" w:eastAsia="黑体" w:cs="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val="en-US" w:eastAsia="zh-CN"/>
        </w:rPr>
        <w:t>单位</w:t>
      </w:r>
      <w:r>
        <w:rPr>
          <w:rFonts w:hint="eastAsia" w:ascii="黑体" w:hAnsi="黑体" w:eastAsia="黑体"/>
          <w:sz w:val="32"/>
          <w:szCs w:val="32"/>
        </w:rPr>
        <w:t>预算情况说明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rPr>
        <w:t>三亚市</w:t>
      </w:r>
      <w:r>
        <w:rPr>
          <w:rFonts w:hint="eastAsia" w:ascii="黑体" w:hAnsi="黑体" w:eastAsia="黑体" w:cs="黑体"/>
          <w:sz w:val="32"/>
          <w:szCs w:val="32"/>
          <w:lang w:eastAsia="zh-CN"/>
        </w:rPr>
        <w:t>综合行政执法局吉阳分局</w:t>
      </w:r>
      <w:r>
        <w:rPr>
          <w:rFonts w:hint="eastAsia" w:ascii="黑体" w:hAnsi="黑体" w:eastAsia="黑体" w:cs="黑体"/>
          <w:sz w:val="32"/>
          <w:szCs w:val="32"/>
          <w:lang w:val="en-US" w:eastAsia="zh-CN"/>
        </w:rPr>
        <w:t>2026</w:t>
      </w:r>
      <w:r>
        <w:rPr>
          <w:rFonts w:hint="eastAsia" w:ascii="黑体" w:hAnsi="黑体" w:eastAsia="黑体"/>
          <w:sz w:val="32"/>
          <w:szCs w:val="32"/>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黑体" w:eastAsia="仿宋_GB2312"/>
          <w:sz w:val="32"/>
          <w:szCs w:val="32"/>
        </w:rPr>
      </w:pPr>
      <w:r>
        <w:rPr>
          <w:rFonts w:hint="eastAsia" w:ascii="仿宋_GB2312" w:hAnsi="黑体" w:eastAsia="仿宋_GB2312"/>
          <w:sz w:val="32"/>
          <w:szCs w:val="32"/>
        </w:rPr>
        <w:t>三亚市</w:t>
      </w:r>
      <w:r>
        <w:rPr>
          <w:rFonts w:hint="eastAsia" w:ascii="仿宋_GB2312" w:hAnsi="黑体" w:eastAsia="仿宋_GB2312"/>
          <w:sz w:val="32"/>
          <w:szCs w:val="32"/>
          <w:lang w:eastAsia="zh-CN"/>
        </w:rPr>
        <w:t>综合行政执法局吉阳分局</w:t>
      </w:r>
      <w:r>
        <w:rPr>
          <w:rFonts w:hint="eastAsia" w:ascii="仿宋_GB2312" w:hAnsi="黑体" w:eastAsia="仿宋_GB2312"/>
          <w:sz w:val="32"/>
          <w:szCs w:val="32"/>
        </w:rPr>
        <w:t>20</w:t>
      </w:r>
      <w:r>
        <w:rPr>
          <w:rFonts w:hint="eastAsia" w:ascii="仿宋_GB2312" w:hAnsi="黑体" w:eastAsia="仿宋_GB2312"/>
          <w:sz w:val="32"/>
          <w:szCs w:val="32"/>
          <w:lang w:val="en-US" w:eastAsia="zh-CN"/>
        </w:rPr>
        <w:t>26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9,434.48</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9,434.48</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9,434.48</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9,434.48</w:t>
      </w:r>
      <w:r>
        <w:rPr>
          <w:rFonts w:hint="eastAsia" w:ascii="仿宋_GB2312" w:hAnsi="黑体" w:eastAsia="仿宋_GB2312"/>
          <w:sz w:val="32"/>
          <w:szCs w:val="32"/>
        </w:rPr>
        <w:t>万元，包括社会保障和就业支出</w:t>
      </w:r>
      <w:r>
        <w:rPr>
          <w:rFonts w:hint="eastAsia" w:ascii="仿宋_GB2312" w:hAnsi="黑体" w:eastAsia="仿宋_GB2312"/>
          <w:sz w:val="32"/>
          <w:szCs w:val="32"/>
          <w:lang w:val="en-US" w:eastAsia="zh-CN"/>
        </w:rPr>
        <w:t>159.23</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123.76</w:t>
      </w:r>
      <w:r>
        <w:rPr>
          <w:rFonts w:hint="eastAsia" w:ascii="仿宋_GB2312" w:hAnsi="黑体" w:eastAsia="仿宋_GB2312"/>
          <w:sz w:val="32"/>
          <w:szCs w:val="32"/>
        </w:rPr>
        <w:t>万元、</w:t>
      </w:r>
      <w:r>
        <w:rPr>
          <w:rFonts w:hint="eastAsia" w:ascii="仿宋_GB2312" w:hAnsi="黑体" w:eastAsia="仿宋_GB2312"/>
          <w:sz w:val="32"/>
          <w:szCs w:val="32"/>
          <w:lang w:eastAsia="zh-CN"/>
        </w:rPr>
        <w:t>城乡社区支出</w:t>
      </w:r>
      <w:r>
        <w:rPr>
          <w:rFonts w:hint="eastAsia" w:ascii="仿宋_GB2312" w:hAnsi="仿宋_GB2312" w:eastAsia="仿宋_GB2312" w:cs="仿宋_GB2312"/>
          <w:sz w:val="32"/>
          <w:szCs w:val="32"/>
          <w:lang w:val="en-US" w:eastAsia="zh-CN"/>
        </w:rPr>
        <w:t>9058.03</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农林水支出</w:t>
      </w:r>
      <w:r>
        <w:rPr>
          <w:rFonts w:hint="eastAsia" w:ascii="仿宋_GB2312" w:hAnsi="黑体" w:eastAsia="仿宋_GB2312"/>
          <w:sz w:val="32"/>
          <w:szCs w:val="32"/>
          <w:lang w:val="en-US" w:eastAsia="zh-CN"/>
        </w:rPr>
        <w:t>5.27</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88.19</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r>
        <w:rPr>
          <w:rFonts w:hint="eastAsia" w:ascii="仿宋_GB2312" w:hAnsi="黑体" w:eastAsia="仿宋_GB2312"/>
          <w:sz w:val="32"/>
          <w:szCs w:val="32"/>
        </w:rPr>
        <w:t>结转下年0万元。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rPr>
        <w:t>三亚市</w:t>
      </w:r>
      <w:r>
        <w:rPr>
          <w:rFonts w:hint="eastAsia" w:ascii="黑体" w:hAnsi="黑体" w:eastAsia="黑体" w:cs="黑体"/>
          <w:sz w:val="32"/>
          <w:szCs w:val="32"/>
          <w:lang w:eastAsia="zh-CN"/>
        </w:rPr>
        <w:t>综合行政执法局吉阳分局</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楷体" w:hAnsi="楷体" w:eastAsia="楷体"/>
          <w:sz w:val="32"/>
          <w:szCs w:val="32"/>
        </w:rPr>
      </w:pPr>
      <w:r>
        <w:rPr>
          <w:rFonts w:hint="eastAsia" w:ascii="楷体" w:hAnsi="楷体" w:eastAsia="楷体"/>
          <w:sz w:val="32"/>
          <w:szCs w:val="32"/>
        </w:rPr>
        <w:t>（一）一般公共预算当年规模变化情况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三亚市</w:t>
      </w:r>
      <w:r>
        <w:rPr>
          <w:rFonts w:hint="eastAsia" w:ascii="仿宋_GB2312" w:hAnsi="黑体" w:eastAsia="仿宋_GB2312"/>
          <w:sz w:val="32"/>
          <w:szCs w:val="32"/>
          <w:lang w:eastAsia="zh-CN"/>
        </w:rPr>
        <w:t>综合行政执法局吉阳分局</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9434.48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66.96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增加后勤保障服务经费和查拆违建经费。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楷体" w:hAnsi="楷体" w:eastAsia="楷体"/>
          <w:sz w:val="32"/>
          <w:szCs w:val="32"/>
        </w:rPr>
      </w:pPr>
      <w:r>
        <w:rPr>
          <w:rFonts w:hint="eastAsia" w:ascii="楷体" w:hAnsi="楷体" w:eastAsia="楷体"/>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sz w:val="32"/>
          <w:szCs w:val="32"/>
          <w:highlight w:val="green"/>
        </w:rPr>
      </w:pPr>
      <w:r>
        <w:rPr>
          <w:rFonts w:hint="eastAsia" w:ascii="仿宋_GB2312" w:hAnsi="黑体" w:eastAsia="仿宋_GB2312"/>
          <w:sz w:val="32"/>
          <w:szCs w:val="32"/>
          <w:highlight w:val="none"/>
          <w:lang w:val="en-US" w:eastAsia="zh-CN"/>
        </w:rPr>
        <w:t>社会保障和就业</w:t>
      </w:r>
      <w:r>
        <w:rPr>
          <w:rFonts w:hint="eastAsia" w:ascii="仿宋_GB2312" w:hAnsi="黑体" w:eastAsia="仿宋_GB2312"/>
          <w:sz w:val="32"/>
          <w:szCs w:val="32"/>
          <w:highlight w:val="none"/>
        </w:rPr>
        <w:t>（类）</w:t>
      </w:r>
      <w:r>
        <w:rPr>
          <w:rFonts w:hint="eastAsia" w:ascii="仿宋_GB2312" w:hAnsi="黑体" w:eastAsia="仿宋_GB2312" w:cs="仿宋_GB2312"/>
          <w:sz w:val="32"/>
          <w:szCs w:val="32"/>
          <w:highlight w:val="none"/>
        </w:rPr>
        <w:t>支出</w:t>
      </w:r>
      <w:r>
        <w:rPr>
          <w:rFonts w:hint="eastAsia" w:ascii="仿宋_GB2312" w:hAnsi="黑体" w:eastAsia="仿宋_GB2312" w:cs="仿宋_GB2312"/>
          <w:sz w:val="32"/>
          <w:szCs w:val="32"/>
          <w:highlight w:val="none"/>
          <w:lang w:val="en-US" w:eastAsia="zh-CN"/>
        </w:rPr>
        <w:t>159.23</w:t>
      </w:r>
      <w:r>
        <w:rPr>
          <w:rFonts w:hint="eastAsia" w:ascii="仿宋_GB2312" w:hAnsi="黑体" w:eastAsia="仿宋_GB2312"/>
          <w:sz w:val="32"/>
          <w:szCs w:val="32"/>
          <w:highlight w:val="none"/>
        </w:rPr>
        <w:t>万元，占</w:t>
      </w:r>
      <w:r>
        <w:rPr>
          <w:rFonts w:hint="eastAsia" w:ascii="仿宋_GB2312" w:hAnsi="黑体" w:eastAsia="仿宋_GB2312"/>
          <w:sz w:val="32"/>
          <w:szCs w:val="32"/>
          <w:highlight w:val="none"/>
          <w:lang w:val="en-US" w:eastAsia="zh-CN"/>
        </w:rPr>
        <w:t>1.69</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卫生健康</w:t>
      </w:r>
      <w:r>
        <w:rPr>
          <w:rFonts w:hint="eastAsia" w:ascii="仿宋_GB2312" w:hAnsi="黑体" w:eastAsia="仿宋_GB2312"/>
          <w:sz w:val="32"/>
          <w:szCs w:val="32"/>
          <w:highlight w:val="none"/>
        </w:rPr>
        <w:t>（类）</w:t>
      </w:r>
      <w:r>
        <w:rPr>
          <w:rFonts w:hint="eastAsia" w:ascii="仿宋_GB2312" w:hAnsi="黑体" w:eastAsia="仿宋_GB2312" w:cs="仿宋_GB2312"/>
          <w:sz w:val="32"/>
          <w:szCs w:val="32"/>
          <w:highlight w:val="none"/>
        </w:rPr>
        <w:t>支出</w:t>
      </w:r>
      <w:r>
        <w:rPr>
          <w:rFonts w:hint="eastAsia" w:ascii="仿宋_GB2312" w:hAnsi="黑体" w:eastAsia="仿宋_GB2312" w:cs="仿宋_GB2312"/>
          <w:sz w:val="32"/>
          <w:szCs w:val="32"/>
          <w:highlight w:val="none"/>
          <w:lang w:val="en-US" w:eastAsia="zh-CN"/>
        </w:rPr>
        <w:t>123.76</w:t>
      </w:r>
      <w:r>
        <w:rPr>
          <w:rFonts w:hint="eastAsia" w:ascii="仿宋_GB2312" w:hAnsi="黑体" w:eastAsia="仿宋_GB2312"/>
          <w:sz w:val="32"/>
          <w:szCs w:val="32"/>
          <w:highlight w:val="none"/>
        </w:rPr>
        <w:t>万元，占</w:t>
      </w:r>
      <w:r>
        <w:rPr>
          <w:rFonts w:hint="eastAsia" w:ascii="仿宋_GB2312" w:hAnsi="黑体" w:eastAsia="仿宋_GB2312"/>
          <w:sz w:val="32"/>
          <w:szCs w:val="32"/>
          <w:highlight w:val="none"/>
          <w:lang w:val="en-US" w:eastAsia="zh-CN"/>
        </w:rPr>
        <w:t>1.31</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城乡社区（类）支出</w:t>
      </w:r>
      <w:r>
        <w:rPr>
          <w:rFonts w:hint="eastAsia" w:ascii="仿宋_GB2312" w:hAnsi="仿宋_GB2312" w:eastAsia="仿宋_GB2312" w:cs="仿宋_GB2312"/>
          <w:sz w:val="32"/>
          <w:szCs w:val="32"/>
          <w:highlight w:val="none"/>
          <w:lang w:val="en-US" w:eastAsia="zh-CN"/>
        </w:rPr>
        <w:t>9058.03</w:t>
      </w:r>
      <w:r>
        <w:rPr>
          <w:rFonts w:hint="eastAsia" w:ascii="仿宋_GB2312" w:hAnsi="黑体" w:eastAsia="仿宋_GB2312" w:cs="仿宋_GB2312"/>
          <w:sz w:val="32"/>
          <w:szCs w:val="32"/>
          <w:highlight w:val="none"/>
        </w:rPr>
        <w:t>万元，占</w:t>
      </w:r>
      <w:r>
        <w:rPr>
          <w:rFonts w:hint="eastAsia" w:ascii="仿宋_GB2312" w:hAnsi="黑体" w:eastAsia="仿宋_GB2312" w:cs="仿宋_GB2312"/>
          <w:sz w:val="32"/>
          <w:szCs w:val="32"/>
          <w:highlight w:val="none"/>
          <w:lang w:val="en-US" w:eastAsia="zh-CN"/>
        </w:rPr>
        <w:t>96.01</w:t>
      </w:r>
      <w:r>
        <w:rPr>
          <w:rFonts w:hint="eastAsia" w:ascii="仿宋_GB2312" w:hAnsi="黑体" w:eastAsia="仿宋_GB2312" w:cs="仿宋_GB2312"/>
          <w:sz w:val="32"/>
          <w:szCs w:val="32"/>
          <w:highlight w:val="none"/>
        </w:rPr>
        <w:t>%</w:t>
      </w:r>
      <w:r>
        <w:rPr>
          <w:rFonts w:hint="eastAsia" w:ascii="仿宋_GB2312" w:hAnsi="黑体" w:eastAsia="仿宋_GB2312" w:cs="仿宋_GB2312"/>
          <w:sz w:val="32"/>
          <w:szCs w:val="32"/>
          <w:highlight w:val="none"/>
          <w:lang w:eastAsia="zh-CN"/>
        </w:rPr>
        <w:t>；</w:t>
      </w:r>
      <w:r>
        <w:rPr>
          <w:rFonts w:hint="eastAsia" w:ascii="仿宋_GB2312" w:hAnsi="黑体" w:eastAsia="仿宋_GB2312"/>
          <w:sz w:val="32"/>
          <w:szCs w:val="32"/>
          <w:highlight w:val="none"/>
          <w:lang w:val="en-US" w:eastAsia="zh-CN"/>
        </w:rPr>
        <w:t>农林水</w:t>
      </w:r>
      <w:r>
        <w:rPr>
          <w:rFonts w:hint="eastAsia" w:ascii="仿宋_GB2312" w:hAnsi="黑体" w:eastAsia="仿宋_GB2312"/>
          <w:sz w:val="32"/>
          <w:szCs w:val="32"/>
          <w:highlight w:val="none"/>
        </w:rPr>
        <w:t>（类）</w:t>
      </w:r>
      <w:r>
        <w:rPr>
          <w:rFonts w:hint="eastAsia" w:ascii="仿宋_GB2312" w:hAnsi="黑体" w:eastAsia="仿宋_GB2312" w:cs="仿宋_GB2312"/>
          <w:sz w:val="32"/>
          <w:szCs w:val="32"/>
          <w:highlight w:val="none"/>
        </w:rPr>
        <w:t>支出</w:t>
      </w:r>
      <w:r>
        <w:rPr>
          <w:rFonts w:hint="eastAsia" w:ascii="仿宋_GB2312" w:hAnsi="黑体" w:eastAsia="仿宋_GB2312" w:cs="仿宋_GB2312"/>
          <w:sz w:val="32"/>
          <w:szCs w:val="32"/>
          <w:highlight w:val="none"/>
          <w:lang w:val="en-US" w:eastAsia="zh-CN"/>
        </w:rPr>
        <w:t>5.27</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0.06</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住房保障</w:t>
      </w:r>
      <w:r>
        <w:rPr>
          <w:rFonts w:hint="eastAsia" w:ascii="仿宋_GB2312" w:hAnsi="黑体" w:eastAsia="仿宋_GB2312"/>
          <w:sz w:val="32"/>
          <w:szCs w:val="32"/>
          <w:highlight w:val="none"/>
        </w:rPr>
        <w:t>（类）</w:t>
      </w:r>
      <w:r>
        <w:rPr>
          <w:rFonts w:hint="eastAsia" w:ascii="仿宋_GB2312" w:hAnsi="黑体" w:eastAsia="仿宋_GB2312" w:cs="仿宋_GB2312"/>
          <w:sz w:val="32"/>
          <w:szCs w:val="32"/>
          <w:highlight w:val="none"/>
        </w:rPr>
        <w:t>支出</w:t>
      </w:r>
      <w:r>
        <w:rPr>
          <w:rFonts w:hint="eastAsia" w:ascii="仿宋_GB2312" w:hAnsi="黑体" w:eastAsia="仿宋_GB2312"/>
          <w:sz w:val="32"/>
          <w:szCs w:val="32"/>
          <w:highlight w:val="none"/>
          <w:lang w:val="en-US" w:eastAsia="zh-CN"/>
        </w:rPr>
        <w:t>88.19</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0.93</w:t>
      </w:r>
      <w:r>
        <w:rPr>
          <w:rFonts w:hint="eastAsia" w:ascii="仿宋_GB2312" w:hAnsi="黑体"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sz w:val="32"/>
          <w:szCs w:val="32"/>
          <w:highlight w:val="none"/>
          <w:lang w:eastAsia="zh-CN"/>
        </w:rPr>
      </w:pPr>
      <w:r>
        <w:rPr>
          <w:rFonts w:hint="eastAsia" w:ascii="仿宋_GB2312" w:hAnsi="黑体" w:eastAsia="仿宋_GB2312" w:cs="仿宋_GB2312"/>
          <w:sz w:val="32"/>
          <w:szCs w:val="32"/>
          <w:highlight w:val="none"/>
        </w:rPr>
        <w:t>1.</w:t>
      </w:r>
      <w:r>
        <w:rPr>
          <w:rFonts w:hint="eastAsia" w:ascii="仿宋_GB2312" w:hAnsi="黑体" w:eastAsia="仿宋_GB2312" w:cs="仿宋_GB2312"/>
          <w:sz w:val="32"/>
          <w:szCs w:val="32"/>
          <w:highlight w:val="none"/>
          <w:lang w:val="en-US" w:eastAsia="zh-CN"/>
        </w:rPr>
        <w:t>社会保障和就业支出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val="en-US" w:eastAsia="zh-CN"/>
        </w:rPr>
        <w:t>行政事业单位养老支出</w:t>
      </w:r>
      <w:r>
        <w:rPr>
          <w:rFonts w:hint="eastAsia" w:ascii="仿宋_GB2312" w:hAnsi="黑体" w:eastAsia="仿宋_GB2312" w:cs="仿宋_GB2312"/>
          <w:sz w:val="32"/>
          <w:szCs w:val="32"/>
          <w:highlight w:val="none"/>
        </w:rPr>
        <w:t>（款）机关事业单位基本养老保险缴费支出（项）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106.16</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较</w:t>
      </w:r>
      <w:r>
        <w:rPr>
          <w:rFonts w:hint="eastAsia" w:ascii="仿宋_GB2312" w:hAnsi="黑体" w:eastAsia="仿宋_GB2312"/>
          <w:sz w:val="32"/>
          <w:szCs w:val="32"/>
          <w:highlight w:val="none"/>
        </w:rPr>
        <w:t>上年预算数</w:t>
      </w:r>
      <w:r>
        <w:rPr>
          <w:rFonts w:hint="eastAsia" w:ascii="仿宋_GB2312" w:hAnsi="黑体" w:eastAsia="仿宋_GB2312" w:cs="仿宋_GB2312"/>
          <w:sz w:val="32"/>
          <w:szCs w:val="32"/>
          <w:highlight w:val="none"/>
          <w:lang w:val="en-US" w:eastAsia="zh-CN"/>
        </w:rPr>
        <w:t>增加9.10万元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人员增加及按实际社保缴纳基数测算</w:t>
      </w:r>
      <w:r>
        <w:rPr>
          <w:rFonts w:hint="eastAsia" w:ascii="仿宋_GB2312" w:hAnsi="黑体" w:eastAsia="仿宋_GB2312"/>
          <w:sz w:val="32"/>
          <w:szCs w:val="32"/>
          <w:highlight w:val="none"/>
          <w:lang w:val="en-US" w:eastAsia="zh-CN"/>
        </w:rPr>
        <w:t>缴纳社保</w:t>
      </w:r>
      <w:r>
        <w:rPr>
          <w:rFonts w:hint="eastAsia" w:ascii="仿宋_GB2312" w:hAnsi="黑体"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val="en-US" w:eastAsia="zh-CN"/>
        </w:rPr>
        <w:t>2</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 xml:space="preserve"> </w:t>
      </w:r>
      <w:r>
        <w:rPr>
          <w:rFonts w:hint="eastAsia" w:ascii="仿宋_GB2312" w:hAnsi="黑体" w:eastAsia="仿宋_GB2312" w:cs="仿宋_GB2312"/>
          <w:sz w:val="32"/>
          <w:szCs w:val="32"/>
          <w:highlight w:val="none"/>
          <w:lang w:val="en-US" w:eastAsia="zh-CN"/>
        </w:rPr>
        <w:t>社会保障和就业支出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val="en-US" w:eastAsia="zh-CN"/>
        </w:rPr>
        <w:t>行政事业单位养老支出</w:t>
      </w:r>
      <w:r>
        <w:rPr>
          <w:rFonts w:hint="eastAsia" w:ascii="仿宋_GB2312" w:hAnsi="黑体" w:eastAsia="仿宋_GB2312" w:cs="仿宋_GB2312"/>
          <w:sz w:val="32"/>
          <w:szCs w:val="32"/>
          <w:highlight w:val="none"/>
        </w:rPr>
        <w:t>（款）机关事业单位职业年金缴费支出（项）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53.08</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较</w:t>
      </w:r>
      <w:r>
        <w:rPr>
          <w:rFonts w:hint="eastAsia" w:ascii="仿宋_GB2312" w:hAnsi="黑体" w:eastAsia="仿宋_GB2312"/>
          <w:sz w:val="32"/>
          <w:szCs w:val="32"/>
          <w:highlight w:val="none"/>
        </w:rPr>
        <w:t>上年预算数</w:t>
      </w:r>
      <w:r>
        <w:rPr>
          <w:rFonts w:hint="eastAsia" w:ascii="仿宋_GB2312" w:hAnsi="黑体" w:eastAsia="仿宋_GB2312"/>
          <w:sz w:val="32"/>
          <w:szCs w:val="32"/>
          <w:highlight w:val="none"/>
          <w:lang w:eastAsia="zh-CN"/>
        </w:rPr>
        <w:t>增加</w:t>
      </w:r>
      <w:r>
        <w:rPr>
          <w:rFonts w:hint="eastAsia" w:ascii="仿宋_GB2312" w:hAnsi="黑体" w:eastAsia="仿宋_GB2312"/>
          <w:sz w:val="32"/>
          <w:szCs w:val="32"/>
          <w:highlight w:val="none"/>
          <w:lang w:val="en-US" w:eastAsia="zh-CN"/>
        </w:rPr>
        <w:t>4.55万元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人员增加及</w:t>
      </w:r>
      <w:r>
        <w:rPr>
          <w:rFonts w:hint="eastAsia" w:ascii="仿宋_GB2312" w:hAnsi="黑体" w:eastAsia="仿宋_GB2312"/>
          <w:sz w:val="32"/>
          <w:szCs w:val="32"/>
          <w:highlight w:val="none"/>
          <w:lang w:val="en-US" w:eastAsia="zh-CN"/>
        </w:rPr>
        <w:t>按规定缴纳职业年金</w:t>
      </w:r>
      <w:r>
        <w:rPr>
          <w:rFonts w:hint="eastAsia" w:ascii="仿宋_GB2312" w:hAnsi="黑体"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sz w:val="32"/>
          <w:szCs w:val="32"/>
          <w:highlight w:val="none"/>
          <w:lang w:eastAsia="zh-CN"/>
        </w:rPr>
      </w:pPr>
      <w:r>
        <w:rPr>
          <w:rFonts w:hint="eastAsia" w:ascii="仿宋_GB2312" w:hAnsi="黑体" w:eastAsia="仿宋_GB2312" w:cs="仿宋_GB2312"/>
          <w:sz w:val="32"/>
          <w:szCs w:val="32"/>
          <w:highlight w:val="none"/>
          <w:lang w:val="en-US" w:eastAsia="zh-CN"/>
        </w:rPr>
        <w:t>3. 卫生健康支出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val="en-US" w:eastAsia="zh-CN"/>
        </w:rPr>
        <w:t>行政事业单位医疗</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val="en-US" w:eastAsia="zh-CN"/>
        </w:rPr>
        <w:t>行政单位医疗</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42.13</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val="en-US" w:eastAsia="zh-CN"/>
        </w:rPr>
        <w:t>增加2.7</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人员增加及实际社保缴纳基数测算</w:t>
      </w:r>
      <w:r>
        <w:rPr>
          <w:rFonts w:hint="eastAsia" w:ascii="仿宋_GB2312" w:hAnsi="黑体" w:eastAsia="仿宋_GB2312"/>
          <w:sz w:val="32"/>
          <w:szCs w:val="32"/>
          <w:highlight w:val="none"/>
          <w:lang w:val="en-US" w:eastAsia="zh-CN"/>
        </w:rPr>
        <w:t>缴纳社保</w:t>
      </w:r>
      <w:r>
        <w:rPr>
          <w:rFonts w:hint="eastAsia" w:ascii="仿宋_GB2312" w:hAnsi="黑体"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 xml:space="preserve"> </w:t>
      </w:r>
      <w:r>
        <w:rPr>
          <w:rFonts w:hint="eastAsia" w:ascii="仿宋_GB2312" w:hAnsi="黑体" w:eastAsia="仿宋_GB2312" w:cs="仿宋_GB2312"/>
          <w:sz w:val="32"/>
          <w:szCs w:val="32"/>
          <w:highlight w:val="none"/>
          <w:lang w:val="en-US" w:eastAsia="zh-CN"/>
        </w:rPr>
        <w:t>卫生健康支出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val="en-US" w:eastAsia="zh-CN"/>
        </w:rPr>
        <w:t>行政事业单位医疗</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val="en-US" w:eastAsia="zh-CN"/>
        </w:rPr>
        <w:t>公务员医疗补助</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81.63</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val="en-US" w:eastAsia="zh-CN"/>
        </w:rPr>
        <w:t>增加0.64</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人员增加及按实际</w:t>
      </w:r>
      <w:r>
        <w:rPr>
          <w:rFonts w:hint="eastAsia" w:ascii="仿宋_GB2312" w:hAnsi="黑体" w:eastAsia="仿宋_GB2312"/>
          <w:sz w:val="32"/>
          <w:szCs w:val="32"/>
          <w:highlight w:val="none"/>
          <w:lang w:val="en-US" w:eastAsia="zh-CN"/>
        </w:rPr>
        <w:t>公补</w:t>
      </w:r>
      <w:r>
        <w:rPr>
          <w:rFonts w:hint="eastAsia" w:ascii="仿宋_GB2312" w:hAnsi="黑体" w:eastAsia="仿宋_GB2312"/>
          <w:sz w:val="32"/>
          <w:szCs w:val="32"/>
          <w:highlight w:val="none"/>
          <w:lang w:eastAsia="zh-CN"/>
        </w:rPr>
        <w:t>缴纳基数测算</w:t>
      </w:r>
      <w:r>
        <w:rPr>
          <w:rFonts w:hint="eastAsia" w:ascii="仿宋_GB2312" w:hAnsi="黑体" w:eastAsia="仿宋_GB2312"/>
          <w:sz w:val="32"/>
          <w:szCs w:val="32"/>
          <w:highlight w:val="none"/>
          <w:lang w:val="en-US" w:eastAsia="zh-CN"/>
        </w:rPr>
        <w:t>缴纳公补。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 xml:space="preserve"> </w:t>
      </w:r>
      <w:r>
        <w:rPr>
          <w:rFonts w:hint="eastAsia" w:ascii="仿宋_GB2312" w:hAnsi="黑体" w:eastAsia="仿宋_GB2312"/>
          <w:color w:val="auto"/>
          <w:sz w:val="32"/>
          <w:szCs w:val="32"/>
          <w:highlight w:val="none"/>
          <w:lang w:val="en-US" w:eastAsia="zh-CN"/>
        </w:rPr>
        <w:t>城乡社区（类）城乡社区管理事务（款）行政运行（项）2026年预算数为1069.31万元，比上年预算数减少54.40万元，主要是人员变动。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6. 城乡社区（类）城乡社区管理事务（款）城管执法（项）2026年预算数为7988.72万元，比上年</w:t>
      </w:r>
      <w:r>
        <w:rPr>
          <w:rFonts w:hint="eastAsia" w:ascii="仿宋_GB2312" w:hAnsi="黑体" w:eastAsia="仿宋_GB2312"/>
          <w:color w:val="auto"/>
          <w:sz w:val="32"/>
          <w:szCs w:val="32"/>
          <w:highlight w:val="none"/>
        </w:rPr>
        <w:t>预算数</w:t>
      </w:r>
      <w:r>
        <w:rPr>
          <w:rFonts w:hint="eastAsia" w:ascii="仿宋_GB2312" w:hAnsi="黑体" w:eastAsia="仿宋_GB2312"/>
          <w:color w:val="auto"/>
          <w:sz w:val="32"/>
          <w:szCs w:val="32"/>
          <w:highlight w:val="none"/>
          <w:lang w:eastAsia="zh-CN"/>
        </w:rPr>
        <w:t>增加</w:t>
      </w:r>
      <w:r>
        <w:rPr>
          <w:rFonts w:hint="eastAsia" w:ascii="仿宋_GB2312" w:hAnsi="黑体" w:eastAsia="仿宋_GB2312"/>
          <w:color w:val="auto"/>
          <w:sz w:val="32"/>
          <w:szCs w:val="32"/>
          <w:highlight w:val="none"/>
          <w:lang w:val="en-US" w:eastAsia="zh-CN"/>
        </w:rPr>
        <w:t>193.69万元，主要是</w:t>
      </w:r>
      <w:r>
        <w:rPr>
          <w:rFonts w:hint="eastAsia" w:ascii="仿宋_GB2312" w:hAnsi="黑体" w:eastAsia="仿宋_GB2312"/>
          <w:sz w:val="32"/>
          <w:szCs w:val="32"/>
          <w:highlight w:val="none"/>
          <w:lang w:val="en-US" w:eastAsia="zh-CN"/>
        </w:rPr>
        <w:t>增加后勤保障服务经</w:t>
      </w:r>
      <w:r>
        <w:rPr>
          <w:rFonts w:hint="eastAsia" w:ascii="仿宋_GB2312" w:hAnsi="黑体" w:eastAsia="仿宋_GB2312"/>
          <w:color w:val="auto"/>
          <w:sz w:val="32"/>
          <w:szCs w:val="32"/>
          <w:highlight w:val="none"/>
          <w:lang w:val="en-US" w:eastAsia="zh-CN"/>
        </w:rPr>
        <w:t>费和查拆违建经费。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s="仿宋_GB2312"/>
          <w:sz w:val="32"/>
          <w:szCs w:val="32"/>
          <w:highlight w:val="none"/>
          <w:lang w:val="en-US" w:eastAsia="zh-CN"/>
        </w:rPr>
        <w:t>7.农林水支出</w:t>
      </w:r>
      <w:r>
        <w:rPr>
          <w:rFonts w:hint="eastAsia" w:ascii="仿宋_GB2312" w:hAnsi="黑体" w:eastAsia="仿宋_GB2312" w:cs="仿宋_GB2312"/>
          <w:sz w:val="32"/>
          <w:szCs w:val="32"/>
          <w:highlight w:val="none"/>
        </w:rPr>
        <w:t>（类）巩固脱贫衔接乡村振兴（款）其他巩固脱贫衔接乡村振兴支出（项）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5.27</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val="en-US" w:eastAsia="zh-CN"/>
        </w:rPr>
        <w:t>减少5.27</w:t>
      </w:r>
      <w:r>
        <w:rPr>
          <w:rFonts w:hint="eastAsia" w:ascii="仿宋_GB2312" w:hAnsi="黑体" w:eastAsia="仿宋_GB2312"/>
          <w:sz w:val="32"/>
          <w:szCs w:val="32"/>
          <w:highlight w:val="none"/>
        </w:rPr>
        <w:t>万元，主要是</w:t>
      </w:r>
      <w:r>
        <w:rPr>
          <w:rFonts w:hint="eastAsia" w:ascii="仿宋_GB2312" w:hAnsi="黑体" w:eastAsia="仿宋_GB2312"/>
          <w:color w:val="auto"/>
          <w:sz w:val="32"/>
          <w:szCs w:val="32"/>
          <w:highlight w:val="none"/>
          <w:lang w:val="en-US" w:eastAsia="zh-CN"/>
        </w:rPr>
        <w:t>调整衔接推进乡村振兴工作队经费。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sz w:val="32"/>
          <w:szCs w:val="32"/>
          <w:highlight w:val="none"/>
          <w:lang w:val="en-US" w:eastAsia="zh-CN"/>
        </w:rPr>
        <w:t>8</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 xml:space="preserve"> </w:t>
      </w:r>
      <w:r>
        <w:rPr>
          <w:rFonts w:hint="eastAsia" w:ascii="仿宋_GB2312" w:hAnsi="黑体" w:eastAsia="仿宋_GB2312" w:cs="仿宋_GB2312"/>
          <w:sz w:val="32"/>
          <w:szCs w:val="32"/>
          <w:highlight w:val="none"/>
          <w:lang w:val="en-US" w:eastAsia="zh-CN"/>
        </w:rPr>
        <w:t>住房保障支出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val="en-US" w:eastAsia="zh-CN"/>
        </w:rPr>
        <w:t>住房改革支出</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val="en-US" w:eastAsia="zh-CN"/>
        </w:rPr>
        <w:t>住房公积金</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88.19</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eastAsia="zh-CN"/>
        </w:rPr>
        <w:t>减少</w:t>
      </w:r>
      <w:r>
        <w:rPr>
          <w:rFonts w:hint="eastAsia" w:ascii="仿宋_GB2312" w:hAnsi="黑体" w:eastAsia="仿宋_GB2312" w:cs="仿宋_GB2312"/>
          <w:sz w:val="32"/>
          <w:szCs w:val="32"/>
          <w:highlight w:val="none"/>
          <w:lang w:val="en-US" w:eastAsia="zh-CN"/>
        </w:rPr>
        <w:t>4.05</w:t>
      </w:r>
      <w:r>
        <w:rPr>
          <w:rFonts w:hint="eastAsia" w:ascii="仿宋_GB2312" w:hAnsi="黑体" w:eastAsia="仿宋_GB2312"/>
          <w:sz w:val="32"/>
          <w:szCs w:val="32"/>
          <w:highlight w:val="none"/>
        </w:rPr>
        <w:t>万元，主要是</w:t>
      </w:r>
      <w:r>
        <w:rPr>
          <w:rFonts w:hint="eastAsia" w:ascii="仿宋_GB2312" w:hAnsi="黑体" w:eastAsia="仿宋_GB2312"/>
          <w:color w:val="auto"/>
          <w:sz w:val="32"/>
          <w:szCs w:val="32"/>
          <w:highlight w:val="none"/>
          <w:lang w:eastAsia="zh-CN"/>
        </w:rPr>
        <w:t>按实际</w:t>
      </w:r>
      <w:r>
        <w:rPr>
          <w:rFonts w:hint="eastAsia" w:ascii="仿宋_GB2312" w:hAnsi="黑体" w:eastAsia="仿宋_GB2312"/>
          <w:color w:val="auto"/>
          <w:sz w:val="32"/>
          <w:szCs w:val="32"/>
          <w:highlight w:val="none"/>
          <w:lang w:val="en-US" w:eastAsia="zh-CN"/>
        </w:rPr>
        <w:t>住房公积金</w:t>
      </w:r>
      <w:r>
        <w:rPr>
          <w:rFonts w:hint="eastAsia" w:ascii="仿宋_GB2312" w:hAnsi="黑体" w:eastAsia="仿宋_GB2312"/>
          <w:color w:val="auto"/>
          <w:sz w:val="32"/>
          <w:szCs w:val="32"/>
          <w:highlight w:val="none"/>
          <w:lang w:eastAsia="zh-CN"/>
        </w:rPr>
        <w:t>缴纳基数测算</w:t>
      </w:r>
      <w:r>
        <w:rPr>
          <w:rFonts w:hint="eastAsia" w:ascii="仿宋_GB2312" w:hAnsi="黑体" w:eastAsia="仿宋_GB2312"/>
          <w:color w:val="auto"/>
          <w:sz w:val="32"/>
          <w:szCs w:val="32"/>
          <w:highlight w:val="none"/>
          <w:lang w:val="en-US" w:eastAsia="zh-CN"/>
        </w:rPr>
        <w:t>缴纳住房公积金。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黑体" w:hAnsi="黑体" w:eastAsia="黑体"/>
          <w:sz w:val="32"/>
          <w:szCs w:val="32"/>
          <w:highlight w:val="none"/>
        </w:rPr>
      </w:pPr>
      <w:r>
        <w:rPr>
          <w:rFonts w:hint="eastAsia" w:ascii="黑体" w:hAnsi="黑体" w:eastAsia="黑体"/>
          <w:sz w:val="32"/>
          <w:szCs w:val="32"/>
          <w:highlight w:val="none"/>
          <w:lang w:eastAsia="zh-CN"/>
        </w:rPr>
        <w:t>三、</w:t>
      </w:r>
      <w:r>
        <w:rPr>
          <w:rFonts w:hint="eastAsia" w:ascii="黑体" w:hAnsi="黑体" w:eastAsia="黑体"/>
          <w:sz w:val="32"/>
          <w:szCs w:val="32"/>
          <w:highlight w:val="none"/>
        </w:rPr>
        <w:t>关于</w:t>
      </w:r>
      <w:r>
        <w:rPr>
          <w:rFonts w:hint="eastAsia" w:ascii="黑体" w:hAnsi="黑体" w:eastAsia="黑体" w:cs="黑体"/>
          <w:sz w:val="32"/>
          <w:szCs w:val="32"/>
          <w:highlight w:val="none"/>
          <w:lang w:eastAsia="zh-CN"/>
        </w:rPr>
        <w:t>三亚市综合行政执法局吉阳分局</w:t>
      </w:r>
      <w:r>
        <w:rPr>
          <w:rFonts w:hint="eastAsia" w:ascii="黑体" w:hAnsi="黑体" w:eastAsia="黑体" w:cs="黑体"/>
          <w:color w:val="000000" w:themeColor="text1"/>
          <w:sz w:val="32"/>
          <w:szCs w:val="32"/>
          <w:highlight w:val="none"/>
          <w:lang w:val="en-US" w:eastAsia="zh-CN"/>
          <w14:textFill>
            <w14:solidFill>
              <w14:schemeClr w14:val="tx1"/>
            </w14:solidFill>
          </w14:textFill>
        </w:rPr>
        <w:t>2026</w:t>
      </w:r>
      <w:r>
        <w:rPr>
          <w:rFonts w:hint="eastAsia" w:ascii="黑体" w:hAnsi="黑体" w:eastAsia="黑体"/>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sz w:val="32"/>
          <w:szCs w:val="32"/>
          <w:highlight w:val="none"/>
        </w:rPr>
      </w:pPr>
      <w:r>
        <w:rPr>
          <w:rFonts w:hint="eastAsia" w:ascii="仿宋_GB2312" w:hAnsi="黑体" w:eastAsia="仿宋_GB2312" w:cs="仿宋_GB2312"/>
          <w:sz w:val="32"/>
          <w:szCs w:val="32"/>
          <w:highlight w:val="none"/>
          <w:lang w:eastAsia="zh-CN"/>
        </w:rPr>
        <w:t>三亚市综合行政执法局吉阳分局</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cs="仿宋_GB2312"/>
          <w:sz w:val="32"/>
          <w:szCs w:val="32"/>
          <w:highlight w:val="none"/>
        </w:rPr>
        <w:t>年一般公共预算基本支出为</w:t>
      </w:r>
      <w:r>
        <w:rPr>
          <w:rFonts w:hint="eastAsia" w:ascii="仿宋_GB2312" w:hAnsi="黑体" w:eastAsia="仿宋_GB2312" w:cs="仿宋_GB2312"/>
          <w:sz w:val="32"/>
          <w:szCs w:val="32"/>
          <w:highlight w:val="none"/>
          <w:lang w:val="en-US" w:eastAsia="zh-CN"/>
        </w:rPr>
        <w:t>1440.49</w:t>
      </w:r>
      <w:r>
        <w:rPr>
          <w:rFonts w:hint="eastAsia" w:ascii="仿宋_GB2312" w:hAnsi="黑体" w:eastAsia="仿宋_GB2312" w:cs="仿宋_GB2312"/>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sz w:val="32"/>
          <w:szCs w:val="32"/>
          <w:highlight w:val="none"/>
        </w:rPr>
      </w:pPr>
      <w:r>
        <w:rPr>
          <w:rFonts w:hint="eastAsia" w:ascii="仿宋_GB2312" w:hAnsi="黑体" w:eastAsia="仿宋_GB2312"/>
          <w:sz w:val="32"/>
          <w:szCs w:val="32"/>
          <w:highlight w:val="none"/>
        </w:rPr>
        <w:t>人员经费</w:t>
      </w:r>
      <w:r>
        <w:rPr>
          <w:rFonts w:hint="eastAsia" w:ascii="仿宋_GB2312" w:hAnsi="黑体" w:eastAsia="仿宋_GB2312" w:cs="仿宋_GB2312"/>
          <w:sz w:val="32"/>
          <w:szCs w:val="32"/>
          <w:highlight w:val="none"/>
          <w:lang w:val="en-US" w:eastAsia="zh-CN"/>
        </w:rPr>
        <w:t>1332.05</w:t>
      </w:r>
      <w:r>
        <w:rPr>
          <w:rFonts w:hint="eastAsia" w:ascii="仿宋_GB2312" w:hAnsi="黑体" w:eastAsia="仿宋_GB2312"/>
          <w:sz w:val="32"/>
          <w:szCs w:val="32"/>
          <w:highlight w:val="none"/>
        </w:rPr>
        <w:t>万元，主要包括：基本工资、津贴补贴、奖金、绩效工资</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机关事业单位基本养老保险缴费、</w:t>
      </w:r>
      <w:r>
        <w:rPr>
          <w:rFonts w:hint="eastAsia" w:ascii="仿宋_GB2312" w:hAnsi="黑体" w:eastAsia="仿宋_GB2312"/>
          <w:sz w:val="32"/>
          <w:szCs w:val="32"/>
          <w:highlight w:val="none"/>
          <w:lang w:eastAsia="zh-CN"/>
        </w:rPr>
        <w:t>职业年金缴费、</w:t>
      </w:r>
      <w:r>
        <w:rPr>
          <w:rFonts w:hint="eastAsia" w:ascii="仿宋_GB2312" w:hAnsi="黑体" w:eastAsia="仿宋_GB2312"/>
          <w:sz w:val="32"/>
          <w:szCs w:val="32"/>
          <w:highlight w:val="none"/>
        </w:rPr>
        <w:t>职工基本医疗保险缴费</w:t>
      </w:r>
      <w:r>
        <w:rPr>
          <w:rFonts w:hint="eastAsia" w:ascii="仿宋_GB2312" w:hAnsi="黑体" w:eastAsia="仿宋_GB2312"/>
          <w:sz w:val="32"/>
          <w:szCs w:val="32"/>
          <w:highlight w:val="none"/>
          <w:lang w:eastAsia="zh-CN"/>
        </w:rPr>
        <w:t>、公务员医疗补助缴费、其他社会保障缴费、住房公积金、其他工资福利、商品和服务支出、邮电费、其他交通费用、对个人和家庭的补助、生活补助、奖励金；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Times New Roman"/>
          <w:sz w:val="32"/>
          <w:highlight w:val="none"/>
          <w:shd w:val="clear" w:color="auto" w:fill="FFFFFF"/>
        </w:rPr>
      </w:pPr>
      <w:r>
        <w:rPr>
          <w:rFonts w:hint="eastAsia" w:ascii="仿宋_GB2312" w:hAnsi="黑体" w:eastAsia="仿宋_GB2312"/>
          <w:sz w:val="32"/>
          <w:szCs w:val="32"/>
          <w:highlight w:val="none"/>
        </w:rPr>
        <w:t>公用经费</w:t>
      </w:r>
      <w:r>
        <w:rPr>
          <w:rFonts w:hint="eastAsia" w:ascii="仿宋_GB2312" w:hAnsi="黑体" w:eastAsia="仿宋_GB2312"/>
          <w:sz w:val="32"/>
          <w:szCs w:val="32"/>
          <w:highlight w:val="none"/>
          <w:lang w:val="en-US" w:eastAsia="zh-CN"/>
        </w:rPr>
        <w:t>118.44</w:t>
      </w:r>
      <w:r>
        <w:rPr>
          <w:rFonts w:hint="eastAsia" w:ascii="仿宋_GB2312" w:hAnsi="黑体" w:eastAsia="仿宋_GB2312"/>
          <w:sz w:val="32"/>
          <w:szCs w:val="32"/>
          <w:highlight w:val="none"/>
        </w:rPr>
        <w:t>万元，主要包括：办公费</w:t>
      </w:r>
      <w:r>
        <w:rPr>
          <w:rFonts w:hint="eastAsia" w:ascii="仿宋_GB2312" w:hAnsi="黑体" w:eastAsia="仿宋_GB2312"/>
          <w:sz w:val="32"/>
          <w:szCs w:val="32"/>
          <w:highlight w:val="none"/>
          <w:lang w:eastAsia="zh-CN"/>
        </w:rPr>
        <w:t>、工作午餐费、福利费、其他商品和服务、其他社会保障缴费</w:t>
      </w:r>
      <w:r>
        <w:rPr>
          <w:rFonts w:hint="eastAsia" w:ascii="仿宋_GB2312" w:hAnsi="黑体"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sz w:val="32"/>
          <w:highlight w:val="none"/>
          <w:shd w:val="clear" w:color="auto" w:fill="FFFFFF"/>
        </w:rPr>
      </w:pPr>
      <w:r>
        <w:rPr>
          <w:rFonts w:hint="eastAsia" w:ascii="黑体" w:hAnsi="黑体" w:eastAsia="黑体"/>
          <w:sz w:val="32"/>
          <w:szCs w:val="32"/>
          <w:highlight w:val="none"/>
          <w:lang w:eastAsia="zh-CN"/>
        </w:rPr>
        <w:t>四</w:t>
      </w:r>
      <w:r>
        <w:rPr>
          <w:rFonts w:hint="eastAsia" w:ascii="黑体" w:hAnsi="黑体" w:eastAsia="黑体"/>
          <w:sz w:val="32"/>
          <w:szCs w:val="32"/>
          <w:highlight w:val="none"/>
        </w:rPr>
        <w:t>、</w:t>
      </w:r>
      <w:r>
        <w:rPr>
          <w:rFonts w:hint="eastAsia" w:ascii="黑体" w:hAnsi="黑体" w:eastAsia="黑体" w:cs="黑体"/>
          <w:sz w:val="32"/>
          <w:szCs w:val="32"/>
          <w:highlight w:val="none"/>
        </w:rPr>
        <w:t>三亚市</w:t>
      </w:r>
      <w:r>
        <w:rPr>
          <w:rFonts w:hint="eastAsia" w:ascii="黑体" w:hAnsi="黑体" w:eastAsia="黑体" w:cs="黑体"/>
          <w:sz w:val="32"/>
          <w:szCs w:val="32"/>
          <w:highlight w:val="none"/>
          <w:lang w:eastAsia="zh-CN"/>
        </w:rPr>
        <w:t>综合行政执法局吉阳分局</w:t>
      </w:r>
      <w:r>
        <w:rPr>
          <w:rFonts w:hint="eastAsia" w:ascii="黑体" w:hAnsi="黑体" w:eastAsia="黑体" w:cs="黑体"/>
          <w:sz w:val="32"/>
          <w:szCs w:val="32"/>
          <w:highlight w:val="none"/>
        </w:rPr>
        <w:t>202</w:t>
      </w:r>
      <w:r>
        <w:rPr>
          <w:rFonts w:hint="eastAsia" w:ascii="黑体" w:hAnsi="黑体" w:eastAsia="黑体" w:cs="黑体"/>
          <w:sz w:val="32"/>
          <w:szCs w:val="32"/>
          <w:highlight w:val="none"/>
          <w:lang w:val="en-US" w:eastAsia="zh-CN"/>
        </w:rPr>
        <w:t>6</w:t>
      </w:r>
      <w:r>
        <w:rPr>
          <w:rFonts w:hint="eastAsia" w:ascii="黑体" w:hAnsi="黑体" w:eastAsia="黑体" w:cs="黑体"/>
          <w:sz w:val="32"/>
          <w:highlight w:val="none"/>
          <w:shd w:val="clear" w:color="auto" w:fill="FFFFFF"/>
        </w:rPr>
        <w:t>年“三公”经费预算情况说明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cs="Times New Roman"/>
          <w:sz w:val="32"/>
          <w:szCs w:val="32"/>
          <w:highlight w:val="none"/>
        </w:rPr>
      </w:pPr>
      <w:r>
        <w:rPr>
          <w:rFonts w:hint="eastAsia" w:ascii="仿宋_GB2312" w:hAnsi="黑体" w:eastAsia="仿宋_GB2312"/>
          <w:sz w:val="32"/>
          <w:szCs w:val="32"/>
          <w:highlight w:val="none"/>
        </w:rPr>
        <w:t>（一）三亚市</w:t>
      </w:r>
      <w:r>
        <w:rPr>
          <w:rFonts w:hint="eastAsia" w:ascii="仿宋_GB2312" w:hAnsi="黑体" w:eastAsia="仿宋_GB2312"/>
          <w:sz w:val="32"/>
          <w:szCs w:val="32"/>
          <w:highlight w:val="none"/>
          <w:lang w:eastAsia="zh-CN"/>
        </w:rPr>
        <w:t>综合行政执法局吉阳分局</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rPr>
        <w:t>年一般公共预算“三公”经费预算数</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Times New Roman" w:hAnsi="Times New Roman" w:eastAsia="仿宋_GB2312" w:cs="Times New Roman"/>
          <w:sz w:val="32"/>
          <w:highlight w:val="none"/>
          <w:shd w:val="clear" w:color="auto" w:fill="FFFFFF"/>
        </w:rPr>
      </w:pPr>
      <w:r>
        <w:rPr>
          <w:rFonts w:ascii="Times New Roman" w:hAnsi="Times New Roman" w:eastAsia="仿宋_GB2312" w:cs="Times New Roman"/>
          <w:sz w:val="32"/>
          <w:highlight w:val="none"/>
          <w:shd w:val="clear" w:color="auto" w:fill="FFFFFF"/>
        </w:rPr>
        <w:t>因公出国（境）经费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ascii="Times New Roman" w:hAnsi="Times New Roman" w:eastAsia="仿宋_GB2312" w:cs="Times New Roman"/>
          <w:sz w:val="32"/>
          <w:highlight w:val="none"/>
          <w:shd w:val="clear" w:color="auto" w:fill="FFFFFF"/>
        </w:rPr>
        <w:t>，与</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年预算持平</w:t>
      </w:r>
      <w:r>
        <w:rPr>
          <w:rFonts w:hint="eastAsia" w:ascii="Times New Roman" w:hAnsi="Times New Roman" w:eastAsia="仿宋_GB2312" w:cs="Times New Roman"/>
          <w:sz w:val="32"/>
          <w:highlight w:val="none"/>
          <w:shd w:val="clear" w:color="auto" w:fill="FFFFFF"/>
        </w:rPr>
        <w:t>；</w:t>
      </w:r>
      <w:r>
        <w:rPr>
          <w:rFonts w:ascii="Times New Roman" w:hAnsi="Times New Roman" w:eastAsia="仿宋_GB2312" w:cs="Times New Roman"/>
          <w:sz w:val="32"/>
          <w:highlight w:val="none"/>
          <w:shd w:val="clear" w:color="auto" w:fill="FFFFFF"/>
        </w:rPr>
        <w:t>公务用车购置及运行费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万元（其中，</w:t>
      </w:r>
      <w:r>
        <w:rPr>
          <w:rFonts w:ascii="Times New Roman" w:hAnsi="Times New Roman" w:eastAsia="仿宋_GB2312" w:cs="Times New Roman"/>
          <w:sz w:val="32"/>
          <w:highlight w:val="none"/>
          <w:shd w:val="clear" w:color="auto" w:fill="FFFFFF"/>
        </w:rPr>
        <w:t>公务用车购置</w:t>
      </w:r>
      <w:r>
        <w:rPr>
          <w:rFonts w:hint="eastAsia" w:ascii="Times New Roman" w:hAnsi="Times New Roman" w:eastAsia="仿宋_GB2312" w:cs="Times New Roman"/>
          <w:sz w:val="32"/>
          <w:highlight w:val="none"/>
          <w:shd w:val="clear" w:color="auto" w:fill="FFFFFF"/>
        </w:rPr>
        <w:t>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Times New Roman" w:hAnsi="Times New Roman" w:eastAsia="仿宋_GB2312" w:cs="Times New Roman"/>
          <w:sz w:val="32"/>
          <w:highlight w:val="none"/>
          <w:shd w:val="clear" w:color="auto" w:fill="FFFFFF"/>
        </w:rPr>
        <w:t>，公务用车</w:t>
      </w:r>
      <w:r>
        <w:rPr>
          <w:rFonts w:ascii="Times New Roman" w:hAnsi="Times New Roman" w:eastAsia="仿宋_GB2312" w:cs="Times New Roman"/>
          <w:sz w:val="32"/>
          <w:highlight w:val="none"/>
          <w:shd w:val="clear" w:color="auto" w:fill="FFFFFF"/>
        </w:rPr>
        <w:t>运行费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ascii="Times New Roman" w:hAnsi="Times New Roman" w:eastAsia="仿宋_GB2312" w:cs="Times New Roman"/>
          <w:sz w:val="32"/>
          <w:highlight w:val="none"/>
          <w:shd w:val="clear" w:color="auto" w:fill="FFFFFF"/>
        </w:rPr>
        <w:t>，较</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年预算下降</w:t>
      </w:r>
      <w:r>
        <w:rPr>
          <w:rFonts w:hint="eastAsia" w:ascii="仿宋_GB2312" w:hAnsi="黑体" w:eastAsia="仿宋_GB2312" w:cs="仿宋_GB2312"/>
          <w:sz w:val="32"/>
          <w:szCs w:val="32"/>
          <w:highlight w:val="none"/>
          <w:lang w:val="en-US" w:eastAsia="zh-CN"/>
        </w:rPr>
        <w:t>0</w:t>
      </w:r>
      <w:r>
        <w:rPr>
          <w:rFonts w:ascii="Times New Roman" w:hAnsi="Times New Roman" w:eastAsia="仿宋_GB2312" w:cs="Times New Roman"/>
          <w:sz w:val="32"/>
          <w:highlight w:val="none"/>
          <w:shd w:val="clear" w:color="auto" w:fill="FFFFFF"/>
        </w:rPr>
        <w:t>%。</w:t>
      </w:r>
      <w:r>
        <w:rPr>
          <w:rFonts w:ascii="Times New Roman" w:hAnsi="Times New Roman" w:eastAsia="仿宋_GB2312" w:cs="Times New Roman"/>
          <w:sz w:val="32"/>
          <w:highlight w:val="none"/>
        </w:rPr>
        <w:t>下降的</w:t>
      </w:r>
      <w:r>
        <w:rPr>
          <w:rFonts w:ascii="Times New Roman" w:hAnsi="Times New Roman" w:eastAsia="仿宋_GB2312" w:cs="Times New Roman"/>
          <w:sz w:val="32"/>
          <w:highlight w:val="none"/>
          <w:shd w:val="clear" w:color="auto" w:fill="FFFFFF"/>
        </w:rPr>
        <w:t>主要原因包括：</w:t>
      </w:r>
      <w:r>
        <w:rPr>
          <w:rFonts w:hint="eastAsia" w:ascii="Times New Roman" w:hAnsi="Times New Roman" w:eastAsia="仿宋_GB2312" w:cs="Times New Roman"/>
          <w:sz w:val="32"/>
          <w:highlight w:val="none"/>
          <w:shd w:val="clear" w:color="auto" w:fill="FFFFFF"/>
          <w:lang w:val="en-US" w:eastAsia="zh-CN"/>
        </w:rPr>
        <w:t>公务车已报废停用</w:t>
      </w:r>
      <w:r>
        <w:rPr>
          <w:rFonts w:hint="eastAsia" w:ascii="仿宋_GB2312" w:hAnsi="仿宋_GB2312" w:eastAsia="仿宋_GB2312" w:cs="仿宋_GB2312"/>
          <w:sz w:val="32"/>
          <w:highlight w:val="none"/>
          <w:shd w:val="clear" w:color="auto" w:fill="FFFFFF"/>
        </w:rPr>
        <w:t>。</w:t>
      </w:r>
      <w:r>
        <w:rPr>
          <w:rFonts w:hint="eastAsia" w:ascii="Times New Roman" w:hAnsi="Times New Roman" w:eastAsia="仿宋_GB2312" w:cs="Times New Roman"/>
          <w:sz w:val="32"/>
          <w:highlight w:val="none"/>
          <w:shd w:val="clear" w:color="auto" w:fill="FFFFFF"/>
        </w:rPr>
        <w:t>公务车保有量</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辆，计划购置</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w:t>
      </w:r>
      <w:r>
        <w:rPr>
          <w:rFonts w:hint="eastAsia" w:ascii="Times New Roman" w:hAnsi="Times New Roman" w:eastAsia="仿宋_GB2312" w:cs="Times New Roman"/>
          <w:sz w:val="32"/>
          <w:highlight w:val="none"/>
          <w:shd w:val="clear" w:color="auto" w:fill="FFFFFF"/>
        </w:rPr>
        <w:t>；</w:t>
      </w:r>
      <w:r>
        <w:rPr>
          <w:rFonts w:ascii="仿宋_GB2312" w:hAnsi="黑体" w:eastAsia="仿宋_GB2312" w:cs="Times New Roman"/>
          <w:sz w:val="32"/>
          <w:szCs w:val="32"/>
          <w:highlight w:val="none"/>
        </w:rPr>
        <w:t>公务接待费</w:t>
      </w:r>
      <w:r>
        <w:rPr>
          <w:rFonts w:hint="eastAsia" w:ascii="仿宋_GB2312" w:hAnsi="黑体" w:eastAsia="仿宋_GB2312" w:cs="仿宋_GB2312"/>
          <w:sz w:val="32"/>
          <w:szCs w:val="32"/>
          <w:highlight w:val="none"/>
          <w:lang w:val="en-US" w:eastAsia="zh-CN"/>
        </w:rPr>
        <w:t>0</w:t>
      </w:r>
      <w:r>
        <w:rPr>
          <w:rFonts w:ascii="Times New Roman" w:hAnsi="Times New Roman" w:eastAsia="仿宋_GB2312" w:cs="Times New Roman"/>
          <w:sz w:val="32"/>
          <w:highlight w:val="none"/>
          <w:shd w:val="clear" w:color="auto" w:fill="FFFFFF"/>
        </w:rPr>
        <w:t>万元，</w:t>
      </w:r>
      <w:r>
        <w:rPr>
          <w:rFonts w:hint="eastAsia" w:ascii="Times New Roman" w:hAnsi="Times New Roman" w:eastAsia="仿宋_GB2312" w:cs="Times New Roman"/>
          <w:sz w:val="32"/>
          <w:highlight w:val="none"/>
          <w:shd w:val="clear" w:color="auto" w:fill="FFFFFF"/>
          <w:lang w:eastAsia="zh-CN"/>
        </w:rPr>
        <w:t>较</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w:t>
      </w:r>
      <w:r>
        <w:rPr>
          <w:rFonts w:hint="eastAsia" w:ascii="Times New Roman" w:hAnsi="Times New Roman" w:eastAsia="仿宋_GB2312" w:cs="Times New Roman"/>
          <w:sz w:val="32"/>
          <w:highlight w:val="none"/>
          <w:shd w:val="clear" w:color="auto" w:fill="FFFFFF"/>
          <w:lang w:eastAsia="zh-CN"/>
        </w:rPr>
        <w:t>下降</w:t>
      </w:r>
      <w:r>
        <w:rPr>
          <w:rFonts w:hint="eastAsia" w:ascii="Times New Roman" w:hAnsi="Times New Roman" w:eastAsia="仿宋_GB2312" w:cs="Times New Roman"/>
          <w:sz w:val="32"/>
          <w:highlight w:val="none"/>
          <w:shd w:val="clear" w:color="auto" w:fill="FFFFFF"/>
          <w:lang w:val="en-US" w:eastAsia="zh-CN"/>
        </w:rPr>
        <w:t>0%</w:t>
      </w:r>
      <w:r>
        <w:rPr>
          <w:rFonts w:ascii="Times New Roman" w:hAnsi="Times New Roman" w:eastAsia="仿宋_GB2312" w:cs="Times New Roman"/>
          <w:sz w:val="32"/>
          <w:highlight w:val="none"/>
          <w:shd w:val="clear" w:color="auto" w:fill="FFFFFF"/>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cs="Times New Roman"/>
          <w:sz w:val="32"/>
          <w:szCs w:val="32"/>
          <w:highlight w:val="none"/>
        </w:rPr>
      </w:pPr>
      <w:r>
        <w:rPr>
          <w:rFonts w:hint="eastAsia" w:ascii="仿宋_GB2312" w:hAnsi="黑体" w:eastAsia="仿宋_GB2312"/>
          <w:sz w:val="32"/>
          <w:szCs w:val="32"/>
          <w:highlight w:val="none"/>
        </w:rPr>
        <w:t>（二）三亚市</w:t>
      </w:r>
      <w:r>
        <w:rPr>
          <w:rFonts w:hint="eastAsia" w:ascii="仿宋_GB2312" w:hAnsi="黑体" w:eastAsia="仿宋_GB2312"/>
          <w:sz w:val="32"/>
          <w:szCs w:val="32"/>
          <w:highlight w:val="none"/>
          <w:lang w:eastAsia="zh-CN"/>
        </w:rPr>
        <w:t>综合行政执法局吉阳分局</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rPr>
        <w:t>年政府性基金预算“三公”经费预算数为</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Times New Roman" w:hAnsi="Times New Roman" w:eastAsia="仿宋_GB2312" w:cs="Times New Roman"/>
          <w:sz w:val="32"/>
          <w:highlight w:val="none"/>
          <w:shd w:val="clear" w:color="auto" w:fill="FFFFFF"/>
        </w:rPr>
      </w:pPr>
      <w:r>
        <w:rPr>
          <w:rFonts w:ascii="Times New Roman" w:hAnsi="Times New Roman" w:eastAsia="仿宋_GB2312" w:cs="Times New Roman"/>
          <w:sz w:val="32"/>
          <w:highlight w:val="none"/>
          <w:shd w:val="clear" w:color="auto" w:fill="FFFFFF"/>
        </w:rPr>
        <w:t>因公出国（境）经费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ascii="Times New Roman" w:hAnsi="Times New Roman" w:eastAsia="仿宋_GB2312" w:cs="Times New Roman"/>
          <w:sz w:val="32"/>
          <w:highlight w:val="none"/>
          <w:shd w:val="clear" w:color="auto" w:fill="FFFFFF"/>
        </w:rPr>
        <w:t>，与</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年预算持平</w:t>
      </w:r>
      <w:r>
        <w:rPr>
          <w:rFonts w:hint="eastAsia" w:ascii="Times New Roman" w:hAnsi="Times New Roman" w:eastAsia="仿宋_GB2312" w:cs="Times New Roman"/>
          <w:sz w:val="32"/>
          <w:highlight w:val="none"/>
          <w:shd w:val="clear" w:color="auto" w:fill="FFFFFF"/>
          <w:lang w:val="en-US" w:eastAsia="zh-CN"/>
        </w:rPr>
        <w:t>;</w:t>
      </w:r>
      <w:r>
        <w:rPr>
          <w:rFonts w:ascii="Times New Roman" w:hAnsi="Times New Roman" w:eastAsia="仿宋_GB2312" w:cs="Times New Roman"/>
          <w:sz w:val="32"/>
          <w:highlight w:val="none"/>
          <w:shd w:val="clear" w:color="auto" w:fill="FFFFFF"/>
        </w:rPr>
        <w:t>公务用车购置及运行费</w:t>
      </w:r>
      <w:r>
        <w:rPr>
          <w:rFonts w:hint="eastAsia" w:ascii="Times New Roman" w:hAnsi="Times New Roman" w:eastAsia="仿宋_GB2312" w:cs="Times New Roman"/>
          <w:sz w:val="32"/>
          <w:highlight w:val="none"/>
          <w:shd w:val="clear" w:color="auto" w:fill="FFFFFF"/>
          <w:lang w:val="en-US" w:eastAsia="zh-CN"/>
        </w:rPr>
        <w:t>0</w:t>
      </w:r>
      <w:r>
        <w:rPr>
          <w:rFonts w:hint="eastAsia" w:ascii="仿宋_GB2312" w:hAnsi="黑体" w:eastAsia="仿宋_GB2312"/>
          <w:sz w:val="32"/>
          <w:szCs w:val="32"/>
          <w:highlight w:val="none"/>
        </w:rPr>
        <w:t>万元（其中，</w:t>
      </w:r>
      <w:r>
        <w:rPr>
          <w:rFonts w:ascii="Times New Roman" w:hAnsi="Times New Roman" w:eastAsia="仿宋_GB2312" w:cs="Times New Roman"/>
          <w:sz w:val="32"/>
          <w:highlight w:val="none"/>
          <w:shd w:val="clear" w:color="auto" w:fill="FFFFFF"/>
        </w:rPr>
        <w:t>公务用车购置</w:t>
      </w:r>
      <w:r>
        <w:rPr>
          <w:rFonts w:hint="eastAsia" w:ascii="Times New Roman" w:hAnsi="Times New Roman" w:eastAsia="仿宋_GB2312" w:cs="Times New Roman"/>
          <w:sz w:val="32"/>
          <w:highlight w:val="none"/>
          <w:shd w:val="clear" w:color="auto" w:fill="FFFFFF"/>
        </w:rPr>
        <w:t>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Times New Roman" w:hAnsi="Times New Roman" w:eastAsia="仿宋_GB2312" w:cs="Times New Roman"/>
          <w:sz w:val="32"/>
          <w:highlight w:val="none"/>
          <w:shd w:val="clear" w:color="auto" w:fill="FFFFFF"/>
        </w:rPr>
        <w:t>，公务用车</w:t>
      </w:r>
      <w:r>
        <w:rPr>
          <w:rFonts w:ascii="Times New Roman" w:hAnsi="Times New Roman" w:eastAsia="仿宋_GB2312" w:cs="Times New Roman"/>
          <w:sz w:val="32"/>
          <w:highlight w:val="none"/>
          <w:shd w:val="clear" w:color="auto" w:fill="FFFFFF"/>
        </w:rPr>
        <w:t>运行费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ascii="Times New Roman" w:hAnsi="Times New Roman" w:eastAsia="仿宋_GB2312" w:cs="Times New Roman"/>
          <w:sz w:val="32"/>
          <w:highlight w:val="none"/>
          <w:shd w:val="clear" w:color="auto" w:fill="FFFFFF"/>
        </w:rPr>
        <w:t>，与</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年预算持平</w:t>
      </w:r>
      <w:r>
        <w:rPr>
          <w:rFonts w:hint="eastAsia" w:ascii="Times New Roman" w:hAnsi="Times New Roman" w:eastAsia="仿宋_GB2312" w:cs="Times New Roman"/>
          <w:sz w:val="32"/>
          <w:highlight w:val="none"/>
          <w:shd w:val="clear" w:color="auto" w:fill="FFFFFF"/>
        </w:rPr>
        <w:t>；</w:t>
      </w:r>
      <w:r>
        <w:rPr>
          <w:rFonts w:ascii="仿宋_GB2312" w:hAnsi="黑体" w:eastAsia="仿宋_GB2312" w:cs="Times New Roman"/>
          <w:sz w:val="32"/>
          <w:szCs w:val="32"/>
          <w:highlight w:val="none"/>
        </w:rPr>
        <w:t>公务接待费</w:t>
      </w:r>
      <w:r>
        <w:rPr>
          <w:rFonts w:hint="eastAsia" w:ascii="仿宋_GB2312" w:hAnsi="黑体" w:eastAsia="仿宋_GB2312" w:cs="仿宋_GB2312"/>
          <w:sz w:val="32"/>
          <w:szCs w:val="32"/>
          <w:highlight w:val="none"/>
          <w:lang w:val="en-US" w:eastAsia="zh-CN"/>
        </w:rPr>
        <w:t>0</w:t>
      </w:r>
      <w:r>
        <w:rPr>
          <w:rFonts w:ascii="Times New Roman" w:hAnsi="Times New Roman" w:eastAsia="仿宋_GB2312" w:cs="Times New Roman"/>
          <w:sz w:val="32"/>
          <w:highlight w:val="none"/>
          <w:shd w:val="clear" w:color="auto" w:fill="FFFFFF"/>
        </w:rPr>
        <w:t>万元，与</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年预算持平</w:t>
      </w:r>
      <w:r>
        <w:rPr>
          <w:rFonts w:hint="eastAsia" w:ascii="Times New Roman" w:hAnsi="Times New Roman" w:eastAsia="仿宋_GB2312" w:cs="Times New Roman"/>
          <w:sz w:val="32"/>
          <w:highlight w:val="none"/>
          <w:shd w:val="clear" w:color="auto" w:fill="FFFFFF"/>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五、关于</w:t>
      </w:r>
      <w:r>
        <w:rPr>
          <w:rFonts w:hint="eastAsia" w:ascii="黑体" w:hAnsi="黑体" w:eastAsia="黑体" w:cs="Times New Roman"/>
          <w:sz w:val="32"/>
          <w:szCs w:val="22"/>
          <w:highlight w:val="none"/>
          <w:shd w:val="clear" w:color="auto" w:fill="FFFFFF"/>
        </w:rPr>
        <w:t>三亚市</w:t>
      </w:r>
      <w:r>
        <w:rPr>
          <w:rFonts w:hint="eastAsia" w:ascii="黑体" w:hAnsi="黑体" w:eastAsia="黑体" w:cs="Times New Roman"/>
          <w:sz w:val="32"/>
          <w:szCs w:val="22"/>
          <w:highlight w:val="none"/>
          <w:shd w:val="clear" w:color="auto" w:fill="FFFFFF"/>
          <w:lang w:eastAsia="zh-CN"/>
        </w:rPr>
        <w:t>综合行政执法局吉阳分局</w:t>
      </w:r>
      <w:r>
        <w:rPr>
          <w:rFonts w:hint="eastAsia" w:ascii="黑体" w:hAnsi="黑体" w:eastAsia="黑体" w:cs="Times New Roman"/>
          <w:sz w:val="32"/>
          <w:szCs w:val="22"/>
          <w:highlight w:val="none"/>
          <w:shd w:val="clear" w:color="auto" w:fill="FFFFFF"/>
        </w:rPr>
        <w:t>202</w:t>
      </w:r>
      <w:r>
        <w:rPr>
          <w:rFonts w:hint="eastAsia" w:ascii="黑体" w:hAnsi="黑体" w:eastAsia="黑体" w:cs="Times New Roman"/>
          <w:sz w:val="32"/>
          <w:szCs w:val="22"/>
          <w:highlight w:val="none"/>
          <w:shd w:val="clear" w:color="auto" w:fill="FFFFFF"/>
          <w:lang w:val="en-US" w:eastAsia="zh-CN"/>
        </w:rPr>
        <w:t>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政府性基金预算当年拨款情况说明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rPr>
        <w:t>（一）政府性基金预算当年规模变化情况</w:t>
      </w:r>
    </w:p>
    <w:p>
      <w:pPr>
        <w:ind w:firstLine="640" w:firstLineChars="200"/>
        <w:rPr>
          <w:highlight w:val="none"/>
        </w:rPr>
      </w:pPr>
      <w:r>
        <w:rPr>
          <w:rFonts w:hint="eastAsia" w:ascii="仿宋_GB2312" w:hAnsi="黑体" w:eastAsia="仿宋_GB2312"/>
          <w:sz w:val="32"/>
          <w:szCs w:val="32"/>
          <w:highlight w:val="none"/>
        </w:rPr>
        <w:t>三亚市</w:t>
      </w:r>
      <w:r>
        <w:rPr>
          <w:rFonts w:hint="eastAsia" w:ascii="仿宋_GB2312" w:hAnsi="黑体" w:eastAsia="仿宋_GB2312"/>
          <w:sz w:val="32"/>
          <w:szCs w:val="32"/>
          <w:highlight w:val="none"/>
          <w:lang w:eastAsia="zh-CN"/>
        </w:rPr>
        <w:t>综合行政执法局吉阳分局</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rPr>
        <w:t>年政府性基金预算当年拨款</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比</w:t>
      </w:r>
      <w:r>
        <w:rPr>
          <w:rFonts w:hint="eastAsia" w:ascii="仿宋_GB2312" w:hAnsi="黑体" w:eastAsia="仿宋_GB2312"/>
          <w:sz w:val="32"/>
          <w:szCs w:val="32"/>
          <w:highlight w:val="none"/>
        </w:rPr>
        <w:t>上年预算数</w:t>
      </w:r>
      <w:r>
        <w:rPr>
          <w:rFonts w:hint="eastAsia" w:ascii="仿宋_GB2312" w:hAnsi="黑体" w:eastAsia="仿宋_GB2312" w:cs="仿宋_GB2312"/>
          <w:sz w:val="32"/>
          <w:szCs w:val="32"/>
          <w:highlight w:val="none"/>
          <w:lang w:eastAsia="zh-CN"/>
        </w:rPr>
        <w:t>减少</w:t>
      </w:r>
      <w:r>
        <w:rPr>
          <w:rFonts w:hint="eastAsia" w:ascii="仿宋_GB2312" w:hAnsi="黑体" w:eastAsia="仿宋_GB2312" w:cs="仿宋_GB2312"/>
          <w:sz w:val="32"/>
          <w:szCs w:val="32"/>
          <w:highlight w:val="none"/>
          <w:lang w:val="en-US" w:eastAsia="zh-CN"/>
        </w:rPr>
        <w:t>80万元，主要是减少</w:t>
      </w:r>
      <w:r>
        <w:rPr>
          <w:rFonts w:hint="eastAsia" w:ascii="仿宋_GB2312" w:hAnsi="黑体" w:eastAsia="仿宋_GB2312"/>
          <w:sz w:val="32"/>
          <w:szCs w:val="32"/>
          <w:highlight w:val="none"/>
        </w:rPr>
        <w:t>亚龙湾热带天堂森林公园水滑道项目</w:t>
      </w:r>
      <w:r>
        <w:rPr>
          <w:rFonts w:hint="eastAsia" w:ascii="仿宋_GB2312" w:hAnsi="黑体" w:eastAsia="仿宋_GB2312"/>
          <w:sz w:val="32"/>
          <w:szCs w:val="32"/>
          <w:highlight w:val="none"/>
          <w:lang w:val="en-US" w:eastAsia="zh-CN"/>
        </w:rPr>
        <w:t>资金</w:t>
      </w:r>
      <w:r>
        <w:rPr>
          <w:rFonts w:hint="eastAsia" w:ascii="仿宋_GB2312" w:hAnsi="黑体"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rPr>
        <w:t>（二）政府性基金预算当年拨款结构情况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楷体" w:hAnsi="楷体" w:eastAsia="楷体"/>
          <w:sz w:val="32"/>
          <w:szCs w:val="32"/>
          <w:highlight w:val="none"/>
        </w:rPr>
      </w:pPr>
      <w:r>
        <w:rPr>
          <w:rFonts w:hint="eastAsia" w:ascii="楷体" w:hAnsi="楷体" w:eastAsia="楷体"/>
          <w:sz w:val="32"/>
          <w:szCs w:val="32"/>
          <w:highlight w:val="none"/>
        </w:rPr>
        <w:t>（三）政府性基金预算当年拨款具体使用情况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sz w:val="32"/>
          <w:szCs w:val="32"/>
          <w:highlight w:val="none"/>
        </w:rPr>
      </w:pPr>
      <w:r>
        <w:rPr>
          <w:rFonts w:hint="eastAsia" w:ascii="仿宋_GB2312" w:hAnsi="黑体" w:eastAsia="仿宋_GB2312"/>
          <w:sz w:val="32"/>
          <w:szCs w:val="32"/>
          <w:highlight w:val="none"/>
          <w:lang w:eastAsia="zh-CN"/>
        </w:rPr>
        <w:t>三亚市综合行政执法局吉阳分局</w:t>
      </w:r>
      <w:r>
        <w:rPr>
          <w:rFonts w:hint="eastAsia" w:ascii="仿宋_GB2312" w:hAnsi="黑体" w:eastAsia="仿宋_GB2312"/>
          <w:sz w:val="32"/>
          <w:szCs w:val="32"/>
          <w:highlight w:val="none"/>
          <w:lang w:val="en-US" w:eastAsia="zh-CN"/>
        </w:rPr>
        <w:t>2026年</w:t>
      </w:r>
      <w:r>
        <w:rPr>
          <w:rFonts w:hint="eastAsia" w:ascii="仿宋_GB2312" w:hAnsi="黑体" w:eastAsia="仿宋_GB2312"/>
          <w:sz w:val="32"/>
          <w:szCs w:val="32"/>
          <w:highlight w:val="none"/>
          <w:lang w:eastAsia="zh-CN"/>
        </w:rPr>
        <w:t>无</w:t>
      </w:r>
      <w:r>
        <w:rPr>
          <w:rFonts w:hint="eastAsia" w:ascii="仿宋_GB2312" w:hAnsi="黑体" w:eastAsia="仿宋_GB2312"/>
          <w:sz w:val="32"/>
          <w:szCs w:val="32"/>
          <w:highlight w:val="none"/>
        </w:rPr>
        <w:t>政府性基金预算</w:t>
      </w:r>
      <w:r>
        <w:rPr>
          <w:rFonts w:hint="eastAsia" w:ascii="仿宋_GB2312" w:hAnsi="黑体" w:eastAsia="仿宋_GB2312"/>
          <w:sz w:val="32"/>
          <w:szCs w:val="32"/>
          <w:highlight w:val="none"/>
          <w:lang w:eastAsia="zh-CN"/>
        </w:rPr>
        <w:t>类拨款，无具体使用情况</w:t>
      </w:r>
      <w:r>
        <w:rPr>
          <w:rFonts w:hint="eastAsia" w:ascii="仿宋_GB2312" w:hAnsi="黑体"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六、关于</w:t>
      </w:r>
      <w:r>
        <w:rPr>
          <w:rFonts w:hint="eastAsia" w:ascii="黑体" w:hAnsi="黑体" w:eastAsia="黑体" w:cs="Times New Roman"/>
          <w:sz w:val="32"/>
          <w:szCs w:val="22"/>
          <w:highlight w:val="none"/>
          <w:shd w:val="clear" w:color="auto" w:fill="FFFFFF"/>
        </w:rPr>
        <w:t>三亚市</w:t>
      </w:r>
      <w:r>
        <w:rPr>
          <w:rFonts w:hint="eastAsia" w:ascii="黑体" w:hAnsi="黑体" w:eastAsia="黑体" w:cs="Times New Roman"/>
          <w:sz w:val="32"/>
          <w:szCs w:val="22"/>
          <w:highlight w:val="none"/>
          <w:shd w:val="clear" w:color="auto" w:fill="FFFFFF"/>
          <w:lang w:eastAsia="zh-CN"/>
        </w:rPr>
        <w:t>综合行政执法局吉阳分局</w:t>
      </w:r>
      <w:r>
        <w:rPr>
          <w:rFonts w:hint="eastAsia" w:ascii="黑体" w:hAnsi="黑体" w:eastAsia="黑体" w:cs="Times New Roman"/>
          <w:sz w:val="32"/>
          <w:szCs w:val="22"/>
          <w:highlight w:val="none"/>
          <w:shd w:val="clear" w:color="auto" w:fill="FFFFFF"/>
        </w:rPr>
        <w:t>202</w:t>
      </w:r>
      <w:r>
        <w:rPr>
          <w:rFonts w:hint="eastAsia" w:ascii="黑体" w:hAnsi="黑体" w:eastAsia="黑体" w:cs="Times New Roman"/>
          <w:sz w:val="32"/>
          <w:szCs w:val="22"/>
          <w:highlight w:val="none"/>
          <w:shd w:val="clear" w:color="auto" w:fill="FFFFFF"/>
          <w:lang w:val="en-US" w:eastAsia="zh-CN"/>
        </w:rPr>
        <w:t>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收支预算情况的总体说明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sz w:val="32"/>
          <w:szCs w:val="32"/>
          <w:highlight w:val="green"/>
        </w:rPr>
      </w:pPr>
      <w:r>
        <w:rPr>
          <w:rFonts w:hint="eastAsia" w:ascii="仿宋_GB2312" w:hAnsi="黑体" w:eastAsia="仿宋_GB2312" w:cs="仿宋_GB2312"/>
          <w:sz w:val="32"/>
          <w:szCs w:val="32"/>
          <w:highlight w:val="none"/>
        </w:rPr>
        <w:t>按照综合预算原则，三亚市</w:t>
      </w:r>
      <w:r>
        <w:rPr>
          <w:rFonts w:hint="eastAsia" w:ascii="仿宋_GB2312" w:hAnsi="黑体" w:eastAsia="仿宋_GB2312" w:cs="仿宋_GB2312"/>
          <w:sz w:val="32"/>
          <w:szCs w:val="32"/>
          <w:highlight w:val="none"/>
          <w:lang w:eastAsia="zh-CN"/>
        </w:rPr>
        <w:t>综合行政执法局吉阳分局</w:t>
      </w:r>
      <w:r>
        <w:rPr>
          <w:rFonts w:hint="eastAsia" w:ascii="仿宋_GB2312" w:hAnsi="黑体" w:eastAsia="仿宋_GB2312" w:cs="仿宋_GB2312"/>
          <w:sz w:val="32"/>
          <w:szCs w:val="32"/>
          <w:highlight w:val="none"/>
        </w:rPr>
        <w:t>所有收入和支出均纳入部门预算管理。收入包括：一般公共预算收入</w:t>
      </w:r>
      <w:r>
        <w:rPr>
          <w:rFonts w:hint="eastAsia" w:ascii="仿宋_GB2312" w:hAnsi="黑体" w:eastAsia="仿宋_GB2312"/>
          <w:sz w:val="32"/>
          <w:szCs w:val="32"/>
          <w:highlight w:val="none"/>
        </w:rPr>
        <w:t>；支出包括：一般公共服务支出、</w:t>
      </w:r>
      <w:r>
        <w:rPr>
          <w:rFonts w:hint="eastAsia" w:ascii="仿宋_GB2312" w:hAnsi="黑体" w:eastAsia="仿宋_GB2312"/>
          <w:sz w:val="32"/>
          <w:szCs w:val="32"/>
          <w:highlight w:val="none"/>
          <w:lang w:eastAsia="zh-CN"/>
        </w:rPr>
        <w:t>社会保障和就业支出</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卫生健康支出</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农林水支出、</w:t>
      </w:r>
      <w:r>
        <w:rPr>
          <w:rFonts w:hint="eastAsia" w:ascii="仿宋_GB2312" w:hAnsi="黑体" w:eastAsia="仿宋_GB2312"/>
          <w:sz w:val="32"/>
          <w:szCs w:val="32"/>
          <w:highlight w:val="none"/>
          <w:lang w:eastAsia="zh-CN"/>
        </w:rPr>
        <w:t>住房保障支出</w:t>
      </w:r>
      <w:r>
        <w:rPr>
          <w:rFonts w:hint="eastAsia" w:ascii="仿宋_GB2312" w:hAnsi="黑体" w:eastAsia="仿宋_GB2312"/>
          <w:sz w:val="32"/>
          <w:szCs w:val="32"/>
          <w:highlight w:val="none"/>
        </w:rPr>
        <w:t>。三亚市</w:t>
      </w:r>
      <w:r>
        <w:rPr>
          <w:rFonts w:hint="eastAsia" w:ascii="仿宋_GB2312" w:hAnsi="黑体" w:eastAsia="仿宋_GB2312"/>
          <w:sz w:val="32"/>
          <w:szCs w:val="32"/>
          <w:highlight w:val="none"/>
          <w:lang w:eastAsia="zh-CN"/>
        </w:rPr>
        <w:t>综合行政执法局吉阳分局</w:t>
      </w:r>
      <w:r>
        <w:rPr>
          <w:rFonts w:hint="eastAsia" w:ascii="仿宋_GB2312" w:hAnsi="黑体" w:eastAsia="仿宋_GB2312"/>
          <w:sz w:val="32"/>
          <w:szCs w:val="32"/>
          <w:highlight w:val="none"/>
          <w:lang w:val="en-US" w:eastAsia="zh-CN"/>
        </w:rPr>
        <w:t>2026</w:t>
      </w:r>
      <w:r>
        <w:rPr>
          <w:rFonts w:hint="eastAsia" w:ascii="仿宋_GB2312" w:hAnsi="黑体" w:eastAsia="仿宋_GB2312"/>
          <w:sz w:val="32"/>
          <w:szCs w:val="32"/>
          <w:highlight w:val="none"/>
        </w:rPr>
        <w:t>年收支总预算</w:t>
      </w:r>
      <w:r>
        <w:rPr>
          <w:rFonts w:hint="eastAsia" w:ascii="仿宋_GB2312" w:hAnsi="黑体" w:eastAsia="仿宋_GB2312"/>
          <w:sz w:val="32"/>
          <w:szCs w:val="32"/>
          <w:highlight w:val="none"/>
          <w:lang w:val="en-US" w:eastAsia="zh-CN"/>
        </w:rPr>
        <w:t>9434.48</w:t>
      </w:r>
      <w:r>
        <w:rPr>
          <w:rFonts w:hint="eastAsia" w:ascii="仿宋_GB2312" w:hAnsi="黑体"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七、关于</w:t>
      </w:r>
      <w:r>
        <w:rPr>
          <w:rFonts w:hint="eastAsia" w:ascii="黑体" w:hAnsi="黑体" w:eastAsia="黑体" w:cs="Times New Roman"/>
          <w:sz w:val="32"/>
          <w:szCs w:val="22"/>
          <w:highlight w:val="none"/>
          <w:shd w:val="clear" w:color="auto" w:fill="FFFFFF"/>
        </w:rPr>
        <w:t>三亚</w:t>
      </w:r>
      <w:r>
        <w:rPr>
          <w:rFonts w:hint="eastAsia" w:ascii="黑体" w:hAnsi="黑体" w:eastAsia="黑体" w:cs="Times New Roman"/>
          <w:sz w:val="32"/>
          <w:szCs w:val="22"/>
          <w:highlight w:val="none"/>
          <w:shd w:val="clear" w:color="auto" w:fill="FFFFFF"/>
          <w:lang w:eastAsia="zh-CN"/>
        </w:rPr>
        <w:t>市</w:t>
      </w:r>
      <w:r>
        <w:rPr>
          <w:rFonts w:hint="eastAsia" w:ascii="黑体" w:hAnsi="黑体" w:eastAsia="黑体" w:cs="Times New Roman"/>
          <w:sz w:val="32"/>
          <w:szCs w:val="22"/>
          <w:highlight w:val="none"/>
          <w:shd w:val="clear" w:color="auto" w:fill="FFFFFF"/>
          <w:lang w:val="en-US" w:eastAsia="zh-CN"/>
        </w:rPr>
        <w:t>综合行政执法</w:t>
      </w:r>
      <w:r>
        <w:rPr>
          <w:rFonts w:hint="eastAsia" w:ascii="黑体" w:hAnsi="黑体" w:eastAsia="黑体" w:cs="Times New Roman"/>
          <w:sz w:val="32"/>
          <w:szCs w:val="22"/>
          <w:highlight w:val="none"/>
          <w:shd w:val="clear" w:color="auto" w:fill="FFFFFF"/>
        </w:rPr>
        <w:t>局</w:t>
      </w:r>
      <w:r>
        <w:rPr>
          <w:rFonts w:hint="eastAsia" w:ascii="黑体" w:hAnsi="黑体" w:eastAsia="黑体" w:cs="Times New Roman"/>
          <w:sz w:val="32"/>
          <w:szCs w:val="22"/>
          <w:highlight w:val="none"/>
          <w:shd w:val="clear" w:color="auto" w:fill="FFFFFF"/>
          <w:lang w:eastAsia="zh-CN"/>
        </w:rPr>
        <w:t>吉阳分局</w:t>
      </w:r>
      <w:r>
        <w:rPr>
          <w:rFonts w:hint="eastAsia" w:ascii="黑体" w:hAnsi="黑体" w:eastAsia="黑体" w:cs="Times New Roman"/>
          <w:sz w:val="32"/>
          <w:szCs w:val="22"/>
          <w:highlight w:val="none"/>
          <w:shd w:val="clear" w:color="auto" w:fill="FFFFFF"/>
        </w:rPr>
        <w:t>202</w:t>
      </w:r>
      <w:r>
        <w:rPr>
          <w:rFonts w:hint="eastAsia" w:ascii="黑体" w:hAnsi="黑体" w:eastAsia="黑体" w:cs="Times New Roman"/>
          <w:sz w:val="32"/>
          <w:szCs w:val="22"/>
          <w:highlight w:val="none"/>
          <w:shd w:val="clear" w:color="auto" w:fill="FFFFFF"/>
          <w:lang w:val="en-US" w:eastAsia="zh-CN"/>
        </w:rPr>
        <w:t>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收入预算情况说明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黑体" w:eastAsia="仿宋_GB2312"/>
          <w:sz w:val="32"/>
          <w:szCs w:val="32"/>
          <w:highlight w:val="none"/>
          <w:lang w:val="en-US" w:eastAsia="zh-CN"/>
        </w:rPr>
      </w:pPr>
      <w:r>
        <w:rPr>
          <w:rFonts w:hint="eastAsia" w:ascii="仿宋_GB2312" w:hAnsi="黑体" w:eastAsia="仿宋_GB2312" w:cs="仿宋_GB2312"/>
          <w:sz w:val="32"/>
          <w:szCs w:val="32"/>
          <w:highlight w:val="none"/>
        </w:rPr>
        <w:t>三亚市</w:t>
      </w:r>
      <w:r>
        <w:rPr>
          <w:rFonts w:hint="eastAsia" w:ascii="仿宋_GB2312" w:hAnsi="黑体" w:eastAsia="仿宋_GB2312" w:cs="仿宋_GB2312"/>
          <w:sz w:val="32"/>
          <w:szCs w:val="32"/>
          <w:highlight w:val="none"/>
          <w:lang w:eastAsia="zh-CN"/>
        </w:rPr>
        <w:t>综合行政执法局吉阳分局</w:t>
      </w:r>
      <w:r>
        <w:rPr>
          <w:rFonts w:hint="eastAsia" w:ascii="仿宋_GB2312" w:hAnsi="黑体" w:eastAsia="仿宋_GB2312" w:cs="仿宋_GB2312"/>
          <w:sz w:val="32"/>
          <w:szCs w:val="32"/>
          <w:highlight w:val="none"/>
        </w:rPr>
        <w:t>202</w:t>
      </w:r>
      <w:r>
        <w:rPr>
          <w:rFonts w:hint="eastAsia" w:ascii="仿宋_GB2312" w:hAnsi="黑体" w:eastAsia="仿宋_GB2312" w:cs="仿宋_GB2312"/>
          <w:sz w:val="32"/>
          <w:szCs w:val="32"/>
          <w:highlight w:val="none"/>
          <w:lang w:val="en-US" w:eastAsia="zh-CN"/>
        </w:rPr>
        <w:t>6</w:t>
      </w:r>
      <w:r>
        <w:rPr>
          <w:rFonts w:hint="eastAsia" w:ascii="仿宋_GB2312" w:hAnsi="黑体" w:eastAsia="仿宋_GB2312"/>
          <w:sz w:val="32"/>
          <w:szCs w:val="32"/>
          <w:highlight w:val="none"/>
        </w:rPr>
        <w:t>年收入预算</w:t>
      </w:r>
      <w:r>
        <w:rPr>
          <w:rFonts w:hint="eastAsia" w:ascii="仿宋_GB2312" w:hAnsi="黑体" w:eastAsia="仿宋_GB2312" w:cs="仿宋_GB2312"/>
          <w:sz w:val="32"/>
          <w:szCs w:val="32"/>
          <w:highlight w:val="none"/>
          <w:lang w:val="en-US" w:eastAsia="zh-CN"/>
        </w:rPr>
        <w:t>9434.48</w:t>
      </w:r>
      <w:r>
        <w:rPr>
          <w:rFonts w:hint="eastAsia" w:ascii="仿宋_GB2312" w:hAnsi="黑体" w:eastAsia="仿宋_GB2312"/>
          <w:sz w:val="32"/>
          <w:szCs w:val="32"/>
          <w:highlight w:val="none"/>
        </w:rPr>
        <w:t>万元，其中：一般公共预算拨款收入</w:t>
      </w:r>
      <w:r>
        <w:rPr>
          <w:rFonts w:hint="eastAsia" w:ascii="仿宋_GB2312" w:hAnsi="黑体" w:eastAsia="仿宋_GB2312" w:cs="仿宋_GB2312"/>
          <w:sz w:val="32"/>
          <w:szCs w:val="32"/>
          <w:highlight w:val="none"/>
          <w:lang w:val="en-US" w:eastAsia="zh-CN"/>
        </w:rPr>
        <w:t>9434.48</w:t>
      </w:r>
      <w:r>
        <w:rPr>
          <w:rFonts w:hint="eastAsia" w:ascii="仿宋_GB2312" w:hAnsi="黑体" w:eastAsia="仿宋_GB2312"/>
          <w:sz w:val="32"/>
          <w:szCs w:val="32"/>
          <w:highlight w:val="none"/>
        </w:rPr>
        <w:t>万元，占</w:t>
      </w:r>
      <w:r>
        <w:rPr>
          <w:rFonts w:hint="eastAsia" w:ascii="仿宋_GB2312" w:hAnsi="黑体" w:eastAsia="仿宋_GB2312" w:cs="仿宋_GB2312"/>
          <w:sz w:val="32"/>
          <w:szCs w:val="32"/>
          <w:highlight w:val="none"/>
          <w:lang w:val="en-US" w:eastAsia="zh-CN"/>
        </w:rPr>
        <w:t>100</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比上年预算数</w:t>
      </w:r>
      <w:r>
        <w:rPr>
          <w:rFonts w:hint="eastAsia" w:ascii="仿宋_GB2312" w:hAnsi="黑体" w:eastAsia="仿宋_GB2312" w:cs="仿宋_GB2312"/>
          <w:sz w:val="32"/>
          <w:szCs w:val="32"/>
          <w:highlight w:val="none"/>
          <w:lang w:val="en-US" w:eastAsia="zh-CN"/>
        </w:rPr>
        <w:t>增加146.96</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增加</w:t>
      </w:r>
      <w:r>
        <w:rPr>
          <w:rFonts w:hint="eastAsia" w:ascii="仿宋_GB2312" w:hAnsi="黑体" w:eastAsia="仿宋_GB2312"/>
          <w:sz w:val="32"/>
          <w:szCs w:val="32"/>
          <w:highlight w:val="none"/>
          <w:lang w:val="en-US" w:eastAsia="zh-CN"/>
        </w:rPr>
        <w:t>后勤保障服务经费和查拆违建经费。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highlight w:val="none"/>
        </w:rPr>
      </w:pPr>
      <w:r>
        <w:rPr>
          <w:rFonts w:hint="eastAsia" w:ascii="黑体" w:hAnsi="黑体" w:eastAsia="黑体" w:cs="Times New Roman"/>
          <w:sz w:val="32"/>
          <w:highlight w:val="none"/>
          <w:shd w:val="clear" w:color="auto" w:fill="FFFFFF"/>
        </w:rPr>
        <w:t>八、关于</w:t>
      </w:r>
      <w:r>
        <w:rPr>
          <w:rFonts w:hint="eastAsia" w:ascii="黑体" w:hAnsi="黑体" w:eastAsia="黑体" w:cs="Times New Roman"/>
          <w:sz w:val="32"/>
          <w:szCs w:val="22"/>
          <w:highlight w:val="none"/>
          <w:shd w:val="clear" w:color="auto" w:fill="FFFFFF"/>
        </w:rPr>
        <w:t>三亚市</w:t>
      </w:r>
      <w:r>
        <w:rPr>
          <w:rFonts w:hint="eastAsia" w:ascii="黑体" w:hAnsi="黑体" w:eastAsia="黑体" w:cs="Times New Roman"/>
          <w:sz w:val="32"/>
          <w:szCs w:val="22"/>
          <w:highlight w:val="none"/>
          <w:shd w:val="clear" w:color="auto" w:fill="FFFFFF"/>
          <w:lang w:eastAsia="zh-CN"/>
        </w:rPr>
        <w:t>综合行政执法局吉阳分局</w:t>
      </w:r>
      <w:r>
        <w:rPr>
          <w:rFonts w:hint="eastAsia" w:ascii="黑体" w:hAnsi="黑体" w:eastAsia="黑体" w:cs="Times New Roman"/>
          <w:sz w:val="32"/>
          <w:szCs w:val="22"/>
          <w:highlight w:val="none"/>
          <w:shd w:val="clear" w:color="auto" w:fill="FFFFFF"/>
        </w:rPr>
        <w:t>202</w:t>
      </w:r>
      <w:r>
        <w:rPr>
          <w:rFonts w:hint="eastAsia" w:ascii="黑体" w:hAnsi="黑体" w:eastAsia="黑体" w:cs="Times New Roman"/>
          <w:sz w:val="32"/>
          <w:szCs w:val="22"/>
          <w:highlight w:val="none"/>
          <w:shd w:val="clear" w:color="auto" w:fill="FFFFFF"/>
          <w:lang w:val="en-US" w:eastAsia="zh-CN"/>
        </w:rPr>
        <w:t>6</w:t>
      </w:r>
      <w:r>
        <w:rPr>
          <w:rFonts w:ascii="黑体" w:hAnsi="黑体" w:eastAsia="黑体" w:cs="Times New Roman"/>
          <w:sz w:val="32"/>
          <w:highlight w:val="none"/>
          <w:shd w:val="clear" w:color="auto" w:fill="FFFFFF"/>
        </w:rPr>
        <w:t>年</w:t>
      </w:r>
      <w:r>
        <w:rPr>
          <w:rFonts w:hint="eastAsia" w:ascii="黑体" w:hAnsi="黑体" w:eastAsia="黑体" w:cs="Times New Roman"/>
          <w:sz w:val="32"/>
          <w:highlight w:val="none"/>
          <w:shd w:val="clear" w:color="auto" w:fill="FFFFFF"/>
        </w:rPr>
        <w:t>支出预算情况说明</w:t>
      </w:r>
    </w:p>
    <w:p>
      <w:pPr>
        <w:keepNext w:val="0"/>
        <w:keepLines w:val="0"/>
        <w:pageBreakBefore w:val="0"/>
        <w:widowControl w:val="0"/>
        <w:kinsoku/>
        <w:wordWrap/>
        <w:overflowPunct/>
        <w:topLinePunct w:val="0"/>
        <w:autoSpaceDE/>
        <w:autoSpaceDN/>
        <w:bidi w:val="0"/>
        <w:adjustRightInd/>
        <w:snapToGrid/>
        <w:spacing w:line="578" w:lineRule="exact"/>
        <w:ind w:firstLine="420" w:firstLineChars="200"/>
        <w:textAlignment w:val="auto"/>
        <w:rPr>
          <w:rFonts w:hint="eastAsia" w:ascii="仿宋_GB2312" w:hAnsi="黑体" w:eastAsia="仿宋_GB2312" w:cs="仿宋_GB2312"/>
          <w:color w:val="auto"/>
          <w:sz w:val="32"/>
          <w:szCs w:val="32"/>
          <w:highlight w:val="none"/>
          <w:lang w:eastAsia="zh-CN"/>
        </w:rPr>
      </w:pPr>
      <w:r>
        <w:rPr>
          <w:rFonts w:hint="eastAsia"/>
          <w:highlight w:val="none"/>
          <w:lang w:val="en-US" w:eastAsia="zh-CN"/>
        </w:rPr>
        <w:t xml:space="preserve">  </w:t>
      </w:r>
      <w:r>
        <w:rPr>
          <w:rFonts w:hint="eastAsia" w:ascii="仿宋_GB2312" w:hAnsi="黑体" w:eastAsia="仿宋_GB2312" w:cs="仿宋_GB2312"/>
          <w:sz w:val="32"/>
          <w:szCs w:val="32"/>
          <w:highlight w:val="none"/>
          <w:lang w:eastAsia="zh-CN"/>
        </w:rPr>
        <w:t>三亚市综合行政执法局吉阳分局202</w:t>
      </w:r>
      <w:r>
        <w:rPr>
          <w:rFonts w:hint="eastAsia" w:ascii="仿宋_GB2312" w:hAnsi="黑体" w:eastAsia="仿宋_GB2312" w:cs="仿宋_GB2312"/>
          <w:sz w:val="32"/>
          <w:szCs w:val="32"/>
          <w:highlight w:val="none"/>
          <w:lang w:val="en-US" w:eastAsia="zh-CN"/>
        </w:rPr>
        <w:t>6</w:t>
      </w:r>
      <w:r>
        <w:rPr>
          <w:rFonts w:hint="eastAsia" w:ascii="仿宋_GB2312" w:hAnsi="黑体" w:eastAsia="仿宋_GB2312" w:cs="仿宋_GB2312"/>
          <w:sz w:val="32"/>
          <w:szCs w:val="32"/>
          <w:highlight w:val="none"/>
          <w:lang w:eastAsia="zh-CN"/>
        </w:rPr>
        <w:t>年支出预算</w:t>
      </w:r>
      <w:r>
        <w:rPr>
          <w:rFonts w:hint="eastAsia" w:ascii="仿宋_GB2312" w:hAnsi="黑体" w:eastAsia="仿宋_GB2312" w:cs="仿宋_GB2312"/>
          <w:sz w:val="32"/>
          <w:szCs w:val="32"/>
          <w:highlight w:val="none"/>
          <w:lang w:val="en-US" w:eastAsia="zh-CN"/>
        </w:rPr>
        <w:t>9434.48</w:t>
      </w:r>
      <w:r>
        <w:rPr>
          <w:rFonts w:hint="eastAsia" w:ascii="仿宋_GB2312" w:hAnsi="黑体" w:eastAsia="仿宋_GB2312" w:cs="仿宋_GB2312"/>
          <w:sz w:val="32"/>
          <w:szCs w:val="32"/>
          <w:highlight w:val="none"/>
          <w:lang w:eastAsia="zh-CN"/>
        </w:rPr>
        <w:t>万元，其中：基本支出</w:t>
      </w:r>
      <w:r>
        <w:rPr>
          <w:rFonts w:hint="eastAsia" w:ascii="仿宋_GB2312" w:hAnsi="黑体" w:eastAsia="仿宋_GB2312" w:cs="仿宋_GB2312"/>
          <w:sz w:val="32"/>
          <w:szCs w:val="32"/>
          <w:highlight w:val="none"/>
          <w:lang w:val="en-US" w:eastAsia="zh-CN"/>
        </w:rPr>
        <w:t>1,440.49</w:t>
      </w:r>
      <w:r>
        <w:rPr>
          <w:rFonts w:hint="eastAsia" w:ascii="仿宋_GB2312" w:hAnsi="黑体" w:eastAsia="仿宋_GB2312" w:cs="仿宋_GB2312"/>
          <w:sz w:val="32"/>
          <w:szCs w:val="32"/>
          <w:highlight w:val="none"/>
          <w:lang w:eastAsia="zh-CN"/>
        </w:rPr>
        <w:t>万元，占</w:t>
      </w:r>
      <w:r>
        <w:rPr>
          <w:rFonts w:hint="eastAsia" w:ascii="仿宋_GB2312" w:hAnsi="黑体" w:eastAsia="仿宋_GB2312" w:cs="仿宋_GB2312"/>
          <w:sz w:val="32"/>
          <w:szCs w:val="32"/>
          <w:highlight w:val="none"/>
          <w:lang w:val="en-US" w:eastAsia="zh-CN"/>
        </w:rPr>
        <w:t>15.27%</w:t>
      </w:r>
      <w:r>
        <w:rPr>
          <w:rFonts w:hint="eastAsia" w:ascii="仿宋_GB2312" w:hAnsi="黑体" w:eastAsia="仿宋_GB2312" w:cs="仿宋_GB2312"/>
          <w:sz w:val="32"/>
          <w:szCs w:val="32"/>
          <w:highlight w:val="none"/>
          <w:lang w:eastAsia="zh-CN"/>
        </w:rPr>
        <w:t>；项目支出</w:t>
      </w:r>
      <w:r>
        <w:rPr>
          <w:rFonts w:hint="eastAsia" w:ascii="仿宋_GB2312" w:hAnsi="黑体" w:eastAsia="仿宋_GB2312" w:cs="仿宋_GB2312"/>
          <w:sz w:val="32"/>
          <w:szCs w:val="32"/>
          <w:highlight w:val="none"/>
          <w:lang w:val="en-US" w:eastAsia="zh-CN"/>
        </w:rPr>
        <w:t>7,993.99</w:t>
      </w:r>
      <w:r>
        <w:rPr>
          <w:rFonts w:hint="eastAsia" w:ascii="仿宋_GB2312" w:hAnsi="黑体" w:eastAsia="仿宋_GB2312" w:cs="仿宋_GB2312"/>
          <w:sz w:val="32"/>
          <w:szCs w:val="32"/>
          <w:highlight w:val="none"/>
          <w:lang w:eastAsia="zh-CN"/>
        </w:rPr>
        <w:t>万元，占</w:t>
      </w:r>
      <w:r>
        <w:rPr>
          <w:rFonts w:hint="eastAsia" w:ascii="仿宋_GB2312" w:hAnsi="黑体" w:eastAsia="仿宋_GB2312" w:cs="仿宋_GB2312"/>
          <w:sz w:val="32"/>
          <w:szCs w:val="32"/>
          <w:highlight w:val="none"/>
          <w:lang w:val="en-US" w:eastAsia="zh-CN"/>
        </w:rPr>
        <w:t>84.73</w:t>
      </w:r>
      <w:r>
        <w:rPr>
          <w:rFonts w:hint="eastAsia" w:ascii="仿宋_GB2312" w:hAnsi="黑体" w:eastAsia="仿宋_GB2312" w:cs="仿宋_GB2312"/>
          <w:sz w:val="32"/>
          <w:szCs w:val="32"/>
          <w:highlight w:val="none"/>
          <w:lang w:eastAsia="zh-CN"/>
        </w:rPr>
        <w:t>%。比上年预算数增加</w:t>
      </w:r>
      <w:r>
        <w:rPr>
          <w:rFonts w:hint="eastAsia" w:ascii="仿宋_GB2312" w:hAnsi="黑体" w:eastAsia="仿宋_GB2312" w:cs="仿宋_GB2312"/>
          <w:sz w:val="32"/>
          <w:szCs w:val="32"/>
          <w:highlight w:val="none"/>
          <w:lang w:val="en-US" w:eastAsia="zh-CN"/>
        </w:rPr>
        <w:t>66.96</w:t>
      </w:r>
      <w:r>
        <w:rPr>
          <w:rFonts w:hint="eastAsia" w:ascii="仿宋_GB2312" w:hAnsi="黑体" w:eastAsia="仿宋_GB2312" w:cs="仿宋_GB2312"/>
          <w:sz w:val="32"/>
          <w:szCs w:val="32"/>
          <w:highlight w:val="none"/>
          <w:lang w:eastAsia="zh-CN"/>
        </w:rPr>
        <w:t>万元，主要是增加</w:t>
      </w:r>
      <w:r>
        <w:rPr>
          <w:rFonts w:hint="eastAsia" w:ascii="仿宋_GB2312" w:hAnsi="黑体" w:eastAsia="仿宋_GB2312"/>
          <w:sz w:val="32"/>
          <w:szCs w:val="32"/>
          <w:highlight w:val="none"/>
          <w:lang w:val="en-US" w:eastAsia="zh-CN"/>
        </w:rPr>
        <w:t>后勤保障服务经费和查拆违建经费</w:t>
      </w:r>
      <w:r>
        <w:rPr>
          <w:rFonts w:hint="eastAsia" w:ascii="仿宋_GB2312" w:hAnsi="黑体" w:eastAsia="仿宋_GB2312"/>
          <w:color w:val="auto"/>
          <w:sz w:val="32"/>
          <w:szCs w:val="32"/>
          <w:highlight w:val="none"/>
          <w:lang w:eastAsia="zh-CN"/>
        </w:rPr>
        <w:t>。其中委托业务费预算总额7215.14万元，比上年预算数增加1600.58万元。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黑体" w:hAnsi="黑体" w:eastAsia="黑体" w:cs="Times New Roman"/>
          <w:sz w:val="32"/>
          <w:highlight w:val="none"/>
          <w:shd w:val="clear" w:color="auto" w:fill="FFFFFF"/>
        </w:rPr>
      </w:pPr>
      <w:r>
        <w:rPr>
          <w:rFonts w:hint="eastAsia" w:ascii="黑体" w:hAnsi="黑体" w:eastAsia="黑体" w:cs="Times New Roman"/>
          <w:sz w:val="32"/>
          <w:highlight w:val="none"/>
          <w:shd w:val="clear" w:color="auto" w:fill="FFFFFF"/>
        </w:rPr>
        <w:t>九、其他重要事项的情况说明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（一）机关运行经费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sz w:val="32"/>
          <w:szCs w:val="32"/>
          <w:highlight w:val="none"/>
        </w:rPr>
      </w:pP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w:t>
      </w:r>
      <w:r>
        <w:rPr>
          <w:rFonts w:hint="eastAsia" w:ascii="仿宋_GB2312" w:hAnsi="黑体" w:eastAsia="仿宋_GB2312" w:cs="仿宋_GB2312"/>
          <w:sz w:val="32"/>
          <w:szCs w:val="32"/>
          <w:highlight w:val="none"/>
        </w:rPr>
        <w:t>三亚市</w:t>
      </w:r>
      <w:r>
        <w:rPr>
          <w:rFonts w:hint="eastAsia" w:ascii="仿宋_GB2312" w:hAnsi="黑体" w:eastAsia="仿宋_GB2312" w:cs="仿宋_GB2312"/>
          <w:sz w:val="32"/>
          <w:szCs w:val="32"/>
          <w:highlight w:val="none"/>
          <w:lang w:eastAsia="zh-CN"/>
        </w:rPr>
        <w:t>综合行政执法局吉阳分局</w:t>
      </w:r>
      <w:r>
        <w:rPr>
          <w:rFonts w:hint="eastAsia" w:ascii="仿宋_GB2312" w:hAnsi="黑体" w:eastAsia="仿宋_GB2312" w:cs="仿宋_GB2312"/>
          <w:sz w:val="32"/>
          <w:szCs w:val="32"/>
          <w:highlight w:val="none"/>
        </w:rPr>
        <w:t>本级的机关运行经费预算</w:t>
      </w:r>
      <w:r>
        <w:rPr>
          <w:rFonts w:hint="eastAsia" w:ascii="仿宋_GB2312" w:hAnsi="黑体" w:eastAsia="仿宋_GB2312" w:cs="仿宋_GB2312"/>
          <w:sz w:val="32"/>
          <w:szCs w:val="32"/>
          <w:highlight w:val="none"/>
          <w:lang w:val="en-US" w:eastAsia="zh-CN"/>
        </w:rPr>
        <w:t>118.44</w:t>
      </w:r>
      <w:r>
        <w:rPr>
          <w:rFonts w:hint="eastAsia" w:ascii="仿宋_GB2312" w:hAnsi="黑体"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sz w:val="32"/>
          <w:szCs w:val="32"/>
          <w:highlight w:val="none"/>
        </w:rPr>
      </w:pP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w:t>
      </w:r>
      <w:r>
        <w:rPr>
          <w:rFonts w:hint="eastAsia" w:ascii="仿宋_GB2312" w:hAnsi="黑体" w:eastAsia="仿宋_GB2312" w:cs="仿宋_GB2312"/>
          <w:sz w:val="32"/>
          <w:szCs w:val="32"/>
          <w:highlight w:val="none"/>
        </w:rPr>
        <w:t>三亚市</w:t>
      </w:r>
      <w:r>
        <w:rPr>
          <w:rFonts w:hint="eastAsia" w:ascii="仿宋_GB2312" w:hAnsi="黑体" w:eastAsia="仿宋_GB2312" w:cs="仿宋_GB2312"/>
          <w:sz w:val="32"/>
          <w:szCs w:val="32"/>
          <w:highlight w:val="none"/>
          <w:lang w:eastAsia="zh-CN"/>
        </w:rPr>
        <w:t>综合行政执法局吉阳分局</w:t>
      </w:r>
      <w:r>
        <w:rPr>
          <w:rFonts w:hint="eastAsia" w:ascii="仿宋_GB2312" w:hAnsi="黑体" w:eastAsia="仿宋_GB2312" w:cs="仿宋_GB2312"/>
          <w:sz w:val="32"/>
          <w:szCs w:val="32"/>
          <w:highlight w:val="none"/>
        </w:rPr>
        <w:t>政府采购预算总额</w:t>
      </w:r>
      <w:r>
        <w:rPr>
          <w:rFonts w:hint="eastAsia" w:ascii="仿宋_GB2312" w:hAnsi="黑体" w:eastAsia="仿宋_GB2312" w:cs="仿宋_GB2312"/>
          <w:sz w:val="32"/>
          <w:szCs w:val="32"/>
          <w:highlight w:val="none"/>
          <w:lang w:val="en-US" w:eastAsia="zh-CN"/>
        </w:rPr>
        <w:t>2848</w:t>
      </w:r>
      <w:r>
        <w:rPr>
          <w:rFonts w:hint="eastAsia" w:ascii="仿宋_GB2312" w:hAnsi="黑体" w:eastAsia="仿宋_GB2312"/>
          <w:sz w:val="32"/>
          <w:szCs w:val="32"/>
          <w:highlight w:val="none"/>
        </w:rPr>
        <w:t>万元，其中：政府采购货物预算</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万元，政府采购工程预算</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万元，政府采购服务预算</w:t>
      </w:r>
      <w:r>
        <w:rPr>
          <w:rFonts w:hint="eastAsia" w:ascii="仿宋_GB2312" w:hAnsi="黑体" w:eastAsia="仿宋_GB2312" w:cs="仿宋_GB2312"/>
          <w:sz w:val="32"/>
          <w:szCs w:val="32"/>
          <w:highlight w:val="none"/>
          <w:lang w:val="en-US" w:eastAsia="zh-CN"/>
        </w:rPr>
        <w:t>2848</w:t>
      </w:r>
      <w:r>
        <w:rPr>
          <w:rFonts w:hint="eastAsia" w:ascii="仿宋_GB2312" w:hAnsi="黑体"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（三）国有资产占有使用情况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cs="仿宋_GB2312"/>
          <w:sz w:val="32"/>
          <w:szCs w:val="32"/>
          <w:highlight w:val="none"/>
        </w:rPr>
      </w:pPr>
      <w:r>
        <w:rPr>
          <w:rFonts w:hint="eastAsia" w:ascii="仿宋_GB2312" w:hAnsi="黑体" w:eastAsia="仿宋_GB2312" w:cs="仿宋_GB2312"/>
          <w:sz w:val="32"/>
          <w:szCs w:val="32"/>
          <w:highlight w:val="none"/>
        </w:rPr>
        <w:t>截至</w:t>
      </w:r>
      <w:r>
        <w:rPr>
          <w:rFonts w:hint="eastAsia" w:ascii="仿宋_GB2312" w:hAnsi="黑体" w:eastAsia="仿宋_GB2312" w:cs="仿宋_GB2312"/>
          <w:sz w:val="32"/>
          <w:szCs w:val="32"/>
          <w:highlight w:val="none"/>
          <w:lang w:val="en-US" w:eastAsia="zh-CN"/>
        </w:rPr>
        <w:t>2025</w:t>
      </w:r>
      <w:r>
        <w:rPr>
          <w:rFonts w:hint="eastAsia" w:ascii="仿宋_GB2312" w:hAnsi="黑体" w:eastAsia="仿宋_GB2312"/>
          <w:sz w:val="32"/>
          <w:szCs w:val="32"/>
          <w:highlight w:val="none"/>
        </w:rPr>
        <w:t>年12月31日，</w:t>
      </w:r>
      <w:r>
        <w:rPr>
          <w:rFonts w:hint="eastAsia" w:ascii="仿宋_GB2312" w:hAnsi="黑体" w:eastAsia="仿宋_GB2312" w:cs="仿宋_GB2312"/>
          <w:sz w:val="32"/>
          <w:szCs w:val="32"/>
          <w:highlight w:val="none"/>
        </w:rPr>
        <w:t>三亚市</w:t>
      </w:r>
      <w:r>
        <w:rPr>
          <w:rFonts w:hint="eastAsia" w:ascii="仿宋_GB2312" w:hAnsi="黑体" w:eastAsia="仿宋_GB2312" w:cs="仿宋_GB2312"/>
          <w:sz w:val="32"/>
          <w:szCs w:val="32"/>
          <w:highlight w:val="none"/>
          <w:lang w:eastAsia="zh-CN"/>
        </w:rPr>
        <w:t>综合行政执法局吉阳分局</w:t>
      </w:r>
      <w:r>
        <w:rPr>
          <w:rFonts w:hint="eastAsia" w:ascii="仿宋_GB2312" w:hAnsi="黑体" w:eastAsia="仿宋_GB2312" w:cs="仿宋_GB2312"/>
          <w:sz w:val="32"/>
          <w:szCs w:val="32"/>
          <w:highlight w:val="none"/>
        </w:rPr>
        <w:t>本级共有车辆</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辆，其中，领导干部用车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辆，机要通信应急用车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辆、一般执法执勤用车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辆、特种专业技术用车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辆、其他用车</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辆。单位价值100万元以上设备</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sz w:val="32"/>
          <w:szCs w:val="32"/>
          <w:highlight w:val="none"/>
        </w:rPr>
      </w:pPr>
      <w:r>
        <w:rPr>
          <w:rFonts w:hint="eastAsia" w:ascii="楷体" w:hAnsi="楷体" w:eastAsia="楷体"/>
          <w:sz w:val="32"/>
          <w:szCs w:val="32"/>
          <w:highlight w:val="none"/>
        </w:rPr>
        <w:t>（四）绩效目标设置情况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仿宋_GB2312" w:hAnsi="宋体" w:eastAsia="仿宋_GB2312" w:cs="宋体"/>
          <w:color w:val="000000"/>
          <w:kern w:val="0"/>
          <w:sz w:val="32"/>
          <w:szCs w:val="30"/>
          <w:highlight w:val="none"/>
        </w:rPr>
      </w:pP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w:t>
      </w:r>
      <w:r>
        <w:rPr>
          <w:rFonts w:hint="eastAsia" w:ascii="仿宋_GB2312" w:hAnsi="黑体" w:eastAsia="仿宋_GB2312" w:cs="仿宋_GB2312"/>
          <w:sz w:val="32"/>
          <w:szCs w:val="32"/>
          <w:highlight w:val="none"/>
        </w:rPr>
        <w:t>三亚市</w:t>
      </w:r>
      <w:r>
        <w:rPr>
          <w:rFonts w:hint="eastAsia" w:ascii="仿宋_GB2312" w:hAnsi="黑体" w:eastAsia="仿宋_GB2312" w:cs="仿宋_GB2312"/>
          <w:sz w:val="32"/>
          <w:szCs w:val="32"/>
          <w:highlight w:val="none"/>
          <w:lang w:eastAsia="zh-CN"/>
        </w:rPr>
        <w:t>综合行政执法局吉阳分局</w:t>
      </w:r>
      <w:r>
        <w:rPr>
          <w:rFonts w:hint="eastAsia" w:ascii="仿宋_GB2312" w:hAnsi="黑体" w:eastAsia="仿宋_GB2312" w:cs="仿宋_GB2312"/>
          <w:sz w:val="32"/>
          <w:szCs w:val="32"/>
          <w:highlight w:val="none"/>
          <w:lang w:val="en-US" w:eastAsia="zh-CN"/>
        </w:rPr>
        <w:t>27</w:t>
      </w:r>
      <w:r>
        <w:rPr>
          <w:rFonts w:hint="eastAsia" w:ascii="仿宋_GB2312" w:hAnsi="黑体" w:eastAsia="仿宋_GB2312" w:cs="仿宋_GB2312"/>
          <w:sz w:val="32"/>
          <w:szCs w:val="32"/>
          <w:highlight w:val="none"/>
        </w:rPr>
        <w:t>个项目实行绩效目标管理，涉及一般公共预算</w:t>
      </w:r>
      <w:r>
        <w:rPr>
          <w:rFonts w:hint="eastAsia" w:ascii="仿宋_GB2312" w:hAnsi="黑体" w:eastAsia="仿宋_GB2312" w:cs="仿宋_GB2312"/>
          <w:sz w:val="32"/>
          <w:szCs w:val="32"/>
          <w:highlight w:val="none"/>
          <w:lang w:val="en-US" w:eastAsia="zh-CN"/>
        </w:rPr>
        <w:t>9434.48</w:t>
      </w:r>
      <w:r>
        <w:rPr>
          <w:rFonts w:hint="eastAsia" w:ascii="仿宋_GB2312" w:hAnsi="黑体" w:eastAsia="仿宋_GB2312"/>
          <w:sz w:val="32"/>
          <w:szCs w:val="32"/>
          <w:highlight w:val="none"/>
        </w:rPr>
        <w:t>万元、政府性基金</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center"/>
        <w:textAlignment w:val="auto"/>
        <w:rPr>
          <w:rFonts w:ascii="黑体" w:hAnsi="黑体" w:eastAsia="黑体"/>
          <w:b/>
          <w:sz w:val="32"/>
          <w:szCs w:val="32"/>
          <w:highlight w:val="none"/>
        </w:rPr>
      </w:pPr>
      <w:r>
        <w:rPr>
          <w:rFonts w:hint="eastAsia" w:ascii="黑体" w:hAnsi="黑体" w:eastAsia="黑体"/>
          <w:b/>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eastAsia="仿宋_GB2312" w:cs="宋体"/>
          <w:bCs/>
          <w:color w:val="000000"/>
          <w:kern w:val="0"/>
          <w:sz w:val="32"/>
          <w:szCs w:val="32"/>
          <w:highlight w:val="none"/>
          <w:lang w:val="zh-C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一、财政拨款收入：指本级财政当年拨付的资金。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二、事业收入：指事业单位开展专业业务活动及辅助活动取得的收入。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三、经营收入：指事业单位在专业业务活动及其辅助活动之外开展非独立核算经营活动取得的收入。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四、其他收入：指除上述“财政拨款收入”“事业收入”“经营收入”等以外的收入。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五、年初结转和结余：指以前年度尚未完成、结转到本年按有关规定继续使用的资金。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 xml:space="preserve">六、基本支出：指行政事业单位用于为保障其机构正常运转、完成日常工作任务而发生的人员支出和公用支出。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七、工资福利支出：反映单位开支的在职职工和编制外长期聘用人员的各类劳动报酬，以及为上述人员缴纳的各项社会保险费等。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highlight w:val="none"/>
          <w:lang w:eastAsia="zh-CN"/>
        </w:rPr>
        <w:t>个人农业生产补贴、代缴社会保险费、</w:t>
      </w:r>
      <w:r>
        <w:rPr>
          <w:rFonts w:hint="eastAsia" w:ascii="仿宋_GB2312" w:hAnsi="宋体" w:eastAsia="仿宋_GB2312" w:cs="宋体"/>
          <w:color w:val="000000"/>
          <w:kern w:val="0"/>
          <w:sz w:val="32"/>
          <w:szCs w:val="30"/>
          <w:highlight w:val="none"/>
        </w:rPr>
        <w:t>其他等。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九、商品和服务支出：反映单位购买商品和服务的支出，包括办公费、</w:t>
      </w:r>
      <w:r>
        <w:rPr>
          <w:rFonts w:hint="eastAsia" w:ascii="仿宋_GB2312" w:hAnsi="宋体" w:eastAsia="仿宋_GB2312" w:cs="宋体"/>
          <w:color w:val="000000"/>
          <w:kern w:val="0"/>
          <w:sz w:val="32"/>
          <w:szCs w:val="30"/>
          <w:highlight w:val="none"/>
          <w:lang w:eastAsia="zh-CN"/>
        </w:rPr>
        <w:t>印刷费、咨询费、手续费、</w:t>
      </w:r>
      <w:r>
        <w:rPr>
          <w:rFonts w:hint="eastAsia" w:ascii="仿宋_GB2312" w:hAnsi="宋体" w:eastAsia="仿宋_GB2312" w:cs="宋体"/>
          <w:color w:val="000000"/>
          <w:kern w:val="0"/>
          <w:sz w:val="32"/>
          <w:szCs w:val="30"/>
          <w:highlight w:val="none"/>
        </w:rPr>
        <w:t>水费、电费、邮电费、</w:t>
      </w:r>
      <w:r>
        <w:rPr>
          <w:rFonts w:hint="eastAsia" w:ascii="仿宋_GB2312" w:hAnsi="宋体" w:eastAsia="仿宋_GB2312" w:cs="宋体"/>
          <w:color w:val="000000"/>
          <w:kern w:val="0"/>
          <w:sz w:val="32"/>
          <w:szCs w:val="30"/>
          <w:highlight w:val="none"/>
          <w:lang w:eastAsia="zh-CN"/>
        </w:rPr>
        <w:t>取暖费、物业管理费、</w:t>
      </w:r>
      <w:r>
        <w:rPr>
          <w:rFonts w:hint="eastAsia" w:ascii="仿宋_GB2312" w:hAnsi="宋体" w:eastAsia="仿宋_GB2312" w:cs="宋体"/>
          <w:color w:val="000000"/>
          <w:kern w:val="0"/>
          <w:sz w:val="32"/>
          <w:szCs w:val="30"/>
          <w:highlight w:val="none"/>
        </w:rPr>
        <w:t>差旅费</w:t>
      </w:r>
      <w:r>
        <w:rPr>
          <w:rFonts w:hint="eastAsia" w:ascii="仿宋_GB2312" w:hAnsi="宋体" w:eastAsia="仿宋_GB2312" w:cs="宋体"/>
          <w:color w:val="000000"/>
          <w:kern w:val="0"/>
          <w:sz w:val="32"/>
          <w:szCs w:val="30"/>
          <w:highlight w:val="none"/>
          <w:lang w:eastAsia="zh-CN"/>
        </w:rPr>
        <w:t>、</w:t>
      </w:r>
      <w:r>
        <w:rPr>
          <w:rFonts w:hint="eastAsia" w:ascii="仿宋_GB2312" w:hAnsi="宋体" w:eastAsia="仿宋_GB2312" w:cs="宋体"/>
          <w:color w:val="000000"/>
          <w:kern w:val="0"/>
          <w:sz w:val="32"/>
          <w:szCs w:val="30"/>
          <w:highlight w:val="none"/>
        </w:rPr>
        <w:t>因公出国（境）费用</w:t>
      </w:r>
      <w:r>
        <w:rPr>
          <w:rFonts w:hint="eastAsia" w:ascii="仿宋_GB2312" w:hAnsi="宋体" w:eastAsia="仿宋_GB2312" w:cs="宋体"/>
          <w:color w:val="000000"/>
          <w:kern w:val="0"/>
          <w:sz w:val="32"/>
          <w:szCs w:val="30"/>
          <w:highlight w:val="none"/>
          <w:lang w:eastAsia="zh-CN"/>
        </w:rPr>
        <w:t>、</w:t>
      </w:r>
      <w:r>
        <w:rPr>
          <w:rFonts w:hint="eastAsia" w:ascii="仿宋_GB2312" w:hAnsi="宋体" w:eastAsia="仿宋_GB2312" w:cs="宋体"/>
          <w:color w:val="000000"/>
          <w:kern w:val="0"/>
          <w:sz w:val="32"/>
          <w:szCs w:val="30"/>
          <w:highlight w:val="none"/>
        </w:rPr>
        <w:t>维修（护）费、</w:t>
      </w:r>
      <w:r>
        <w:rPr>
          <w:rFonts w:hint="eastAsia" w:ascii="仿宋_GB2312" w:hAnsi="宋体" w:eastAsia="仿宋_GB2312" w:cs="宋体"/>
          <w:color w:val="000000"/>
          <w:kern w:val="0"/>
          <w:sz w:val="32"/>
          <w:szCs w:val="30"/>
          <w:highlight w:val="none"/>
          <w:lang w:eastAsia="zh-CN"/>
        </w:rPr>
        <w:t>租赁费、</w:t>
      </w:r>
      <w:r>
        <w:rPr>
          <w:rFonts w:hint="eastAsia" w:ascii="仿宋_GB2312" w:hAnsi="宋体" w:eastAsia="仿宋_GB2312" w:cs="宋体"/>
          <w:color w:val="000000"/>
          <w:kern w:val="0"/>
          <w:sz w:val="32"/>
          <w:szCs w:val="30"/>
          <w:highlight w:val="none"/>
        </w:rPr>
        <w:t>会议费、培训费、公务接待费、</w:t>
      </w:r>
      <w:r>
        <w:rPr>
          <w:rFonts w:hint="eastAsia" w:ascii="仿宋_GB2312" w:hAnsi="宋体" w:eastAsia="仿宋_GB2312" w:cs="宋体"/>
          <w:color w:val="000000"/>
          <w:kern w:val="0"/>
          <w:sz w:val="32"/>
          <w:szCs w:val="30"/>
          <w:highlight w:val="none"/>
          <w:lang w:eastAsia="zh-CN"/>
        </w:rPr>
        <w:t>专用材料费、被装购置费、专用燃料费、劳务费、委托业务费</w:t>
      </w:r>
      <w:r>
        <w:rPr>
          <w:rFonts w:hint="eastAsia" w:ascii="仿宋_GB2312" w:hAnsi="宋体" w:eastAsia="仿宋_GB2312" w:cs="宋体"/>
          <w:color w:val="000000"/>
          <w:kern w:val="0"/>
          <w:sz w:val="32"/>
          <w:szCs w:val="30"/>
          <w:highlight w:val="none"/>
        </w:rPr>
        <w:t>、工会经费</w:t>
      </w:r>
      <w:r>
        <w:rPr>
          <w:rFonts w:hint="eastAsia" w:ascii="仿宋_GB2312" w:hAnsi="宋体" w:eastAsia="仿宋_GB2312" w:cs="宋体"/>
          <w:color w:val="000000"/>
          <w:kern w:val="0"/>
          <w:sz w:val="32"/>
          <w:szCs w:val="30"/>
          <w:highlight w:val="none"/>
          <w:lang w:eastAsia="zh-CN"/>
        </w:rPr>
        <w:t>、</w:t>
      </w:r>
      <w:r>
        <w:rPr>
          <w:rFonts w:hint="eastAsia" w:ascii="仿宋_GB2312" w:hAnsi="宋体" w:eastAsia="仿宋_GB2312" w:cs="宋体"/>
          <w:color w:val="000000"/>
          <w:kern w:val="0"/>
          <w:sz w:val="32"/>
          <w:szCs w:val="30"/>
          <w:highlight w:val="none"/>
        </w:rPr>
        <w:t>福利费、公务用车运行维护费、</w:t>
      </w:r>
      <w:r>
        <w:rPr>
          <w:rFonts w:hint="eastAsia" w:ascii="仿宋_GB2312" w:hAnsi="宋体" w:eastAsia="仿宋_GB2312" w:cs="宋体"/>
          <w:color w:val="000000"/>
          <w:kern w:val="0"/>
          <w:sz w:val="32"/>
          <w:szCs w:val="30"/>
          <w:highlight w:val="none"/>
          <w:lang w:eastAsia="zh-CN"/>
        </w:rPr>
        <w:t>其他交通费用、税金及附加费用、</w:t>
      </w:r>
      <w:r>
        <w:rPr>
          <w:rFonts w:hint="eastAsia" w:ascii="仿宋_GB2312" w:hAnsi="宋体" w:eastAsia="仿宋_GB2312" w:cs="宋体"/>
          <w:color w:val="000000"/>
          <w:kern w:val="0"/>
          <w:sz w:val="32"/>
          <w:szCs w:val="30"/>
          <w:highlight w:val="none"/>
        </w:rPr>
        <w:t>其他</w:t>
      </w:r>
      <w:r>
        <w:rPr>
          <w:rFonts w:hint="eastAsia" w:ascii="仿宋_GB2312" w:hAnsi="宋体" w:eastAsia="仿宋_GB2312" w:cs="宋体"/>
          <w:color w:val="000000"/>
          <w:kern w:val="0"/>
          <w:sz w:val="32"/>
          <w:szCs w:val="30"/>
          <w:highlight w:val="none"/>
          <w:lang w:eastAsia="zh-CN"/>
        </w:rPr>
        <w:t>商品和服务支出</w:t>
      </w:r>
      <w:r>
        <w:rPr>
          <w:rFonts w:hint="eastAsia" w:ascii="仿宋_GB2312" w:hAnsi="宋体" w:eastAsia="仿宋_GB2312" w:cs="宋体"/>
          <w:color w:val="000000"/>
          <w:kern w:val="0"/>
          <w:sz w:val="32"/>
          <w:szCs w:val="30"/>
          <w:highlight w:val="none"/>
        </w:rPr>
        <w:t>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十、项目支出：指各部门、各单位为完成其特定的工作任务和事业发展目标所发生的支出。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十一、“三公”经费：包括因公出国（境）费、公务用车购置及运行费和公务接待费。其中，因公出国（境）费指单位公务出国（境）的国际旅费、国外城市间交通费、住宿费、伙食费、培训费、公杂费</w:t>
      </w:r>
      <w:bookmarkStart w:id="0" w:name="_GoBack"/>
      <w:bookmarkEnd w:id="0"/>
      <w:r>
        <w:rPr>
          <w:rFonts w:hint="eastAsia" w:ascii="仿宋_GB2312" w:hAnsi="宋体" w:eastAsia="仿宋_GB2312" w:cs="宋体"/>
          <w:color w:val="000000"/>
          <w:kern w:val="0"/>
          <w:sz w:val="32"/>
          <w:szCs w:val="30"/>
          <w:highlight w:val="none"/>
        </w:rPr>
        <w:t>等支出；公务用车购置及运行费指单位公务用车车辆购置支出（含车辆购置税</w:t>
      </w:r>
      <w:r>
        <w:rPr>
          <w:rFonts w:hint="eastAsia" w:ascii="仿宋_GB2312" w:hAnsi="宋体" w:eastAsia="仿宋_GB2312" w:cs="宋体"/>
          <w:color w:val="000000"/>
          <w:kern w:val="0"/>
          <w:sz w:val="32"/>
          <w:szCs w:val="30"/>
          <w:highlight w:val="none"/>
          <w:lang w:eastAsia="zh-CN"/>
        </w:rPr>
        <w:t>、牌照费</w:t>
      </w:r>
      <w:r>
        <w:rPr>
          <w:rFonts w:hint="eastAsia" w:ascii="仿宋_GB2312" w:hAnsi="宋体" w:eastAsia="仿宋_GB2312" w:cs="宋体"/>
          <w:color w:val="000000"/>
          <w:kern w:val="0"/>
          <w:sz w:val="32"/>
          <w:szCs w:val="30"/>
          <w:highlight w:val="none"/>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highlight w:val="none"/>
          <w:lang w:eastAsia="zh-CN"/>
        </w:rPr>
        <w:t>费用等支出</w:t>
      </w:r>
      <w:r>
        <w:rPr>
          <w:rFonts w:hint="eastAsia" w:ascii="仿宋_GB2312" w:hAnsi="宋体" w:eastAsia="仿宋_GB2312" w:cs="宋体"/>
          <w:color w:val="000000"/>
          <w:kern w:val="0"/>
          <w:sz w:val="32"/>
          <w:szCs w:val="30"/>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none"/>
        </w:rPr>
      </w:pPr>
      <w:r>
        <w:rPr>
          <w:rFonts w:hint="eastAsia" w:ascii="仿宋_GB2312" w:hAnsi="宋体" w:eastAsia="仿宋_GB2312" w:cs="宋体"/>
          <w:color w:val="000000"/>
          <w:kern w:val="0"/>
          <w:sz w:val="32"/>
          <w:szCs w:val="30"/>
          <w:highlight w:val="none"/>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宋体" w:eastAsia="仿宋_GB2312" w:cs="宋体"/>
          <w:color w:val="000000"/>
          <w:kern w:val="0"/>
          <w:sz w:val="32"/>
          <w:szCs w:val="30"/>
          <w:highlight w:val="gree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黑体" w:eastAsia="仿宋_GB2312" w:cs="仿宋_GB2312"/>
          <w:sz w:val="32"/>
          <w:szCs w:val="32"/>
          <w:highlight w:val="green"/>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ascii="仿宋_GB2312" w:hAnsi="黑体" w:eastAsia="仿宋_GB2312" w:cs="仿宋_GB2312"/>
          <w:sz w:val="32"/>
          <w:szCs w:val="32"/>
          <w:highlight w:val="gree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548302"/>
    <w:multiLevelType w:val="singleLevel"/>
    <w:tmpl w:val="AC548302"/>
    <w:lvl w:ilvl="0" w:tentative="0">
      <w:start w:val="1"/>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mY2FjMjk1YWMzYjU0NjA5MmVjZmNhN2IyMzcwODMifQ=="/>
  </w:docVars>
  <w:rsids>
    <w:rsidRoot w:val="00000000"/>
    <w:rsid w:val="028B5457"/>
    <w:rsid w:val="042B2C2D"/>
    <w:rsid w:val="067E3933"/>
    <w:rsid w:val="08BE3DCE"/>
    <w:rsid w:val="092B5AEA"/>
    <w:rsid w:val="0A273840"/>
    <w:rsid w:val="0CE44695"/>
    <w:rsid w:val="10FE4BD0"/>
    <w:rsid w:val="12A435F6"/>
    <w:rsid w:val="153C6BA1"/>
    <w:rsid w:val="157E5D81"/>
    <w:rsid w:val="17602D04"/>
    <w:rsid w:val="18040252"/>
    <w:rsid w:val="19D5DA33"/>
    <w:rsid w:val="19F5CC33"/>
    <w:rsid w:val="1A6525DA"/>
    <w:rsid w:val="1E0D0FBE"/>
    <w:rsid w:val="1E3065B9"/>
    <w:rsid w:val="1FBF8E30"/>
    <w:rsid w:val="21DF3896"/>
    <w:rsid w:val="25E05341"/>
    <w:rsid w:val="277F2F2D"/>
    <w:rsid w:val="283848D1"/>
    <w:rsid w:val="2BDF0DC0"/>
    <w:rsid w:val="2D692D19"/>
    <w:rsid w:val="2F4E758B"/>
    <w:rsid w:val="2FF7110D"/>
    <w:rsid w:val="2FFFCED3"/>
    <w:rsid w:val="316867E0"/>
    <w:rsid w:val="33FD142B"/>
    <w:rsid w:val="341C18E5"/>
    <w:rsid w:val="36F0246D"/>
    <w:rsid w:val="37375E56"/>
    <w:rsid w:val="3B297CC7"/>
    <w:rsid w:val="3BDD1441"/>
    <w:rsid w:val="3F7FB4B5"/>
    <w:rsid w:val="3FAD4D11"/>
    <w:rsid w:val="3FBA428F"/>
    <w:rsid w:val="3FBB071D"/>
    <w:rsid w:val="420109D2"/>
    <w:rsid w:val="42235A95"/>
    <w:rsid w:val="42ED0EEA"/>
    <w:rsid w:val="45F55C65"/>
    <w:rsid w:val="4824065F"/>
    <w:rsid w:val="4DB46DB4"/>
    <w:rsid w:val="4F5BDBDD"/>
    <w:rsid w:val="4FB80849"/>
    <w:rsid w:val="4FBA68A8"/>
    <w:rsid w:val="4FE9510A"/>
    <w:rsid w:val="52BC7724"/>
    <w:rsid w:val="56A040B5"/>
    <w:rsid w:val="5A355549"/>
    <w:rsid w:val="5D2C15D3"/>
    <w:rsid w:val="5DB7E539"/>
    <w:rsid w:val="5FA24737"/>
    <w:rsid w:val="636C36C9"/>
    <w:rsid w:val="66DACB0B"/>
    <w:rsid w:val="67D56054"/>
    <w:rsid w:val="67DAED9C"/>
    <w:rsid w:val="693E2BF2"/>
    <w:rsid w:val="697BF56A"/>
    <w:rsid w:val="6AC040FE"/>
    <w:rsid w:val="6B6CE30F"/>
    <w:rsid w:val="6BBD0EFB"/>
    <w:rsid w:val="6C7F1319"/>
    <w:rsid w:val="6DDF74AC"/>
    <w:rsid w:val="6DFB3F5C"/>
    <w:rsid w:val="6EE737FE"/>
    <w:rsid w:val="6EEB5A9C"/>
    <w:rsid w:val="6EED6FC6"/>
    <w:rsid w:val="6EFA1D33"/>
    <w:rsid w:val="6FAF0D8D"/>
    <w:rsid w:val="6FCFCADC"/>
    <w:rsid w:val="6FFA4FE6"/>
    <w:rsid w:val="702C3243"/>
    <w:rsid w:val="75FB0B04"/>
    <w:rsid w:val="7794BA14"/>
    <w:rsid w:val="7820118F"/>
    <w:rsid w:val="79F7B683"/>
    <w:rsid w:val="7D73BCCE"/>
    <w:rsid w:val="7DE79FA0"/>
    <w:rsid w:val="7DEBCAFF"/>
    <w:rsid w:val="7EDD8B29"/>
    <w:rsid w:val="7F8B421F"/>
    <w:rsid w:val="7FA514C2"/>
    <w:rsid w:val="7FF73252"/>
    <w:rsid w:val="7FFD1158"/>
    <w:rsid w:val="7FFDF15C"/>
    <w:rsid w:val="93F36975"/>
    <w:rsid w:val="AADF2E0B"/>
    <w:rsid w:val="AF3F5406"/>
    <w:rsid w:val="B9D2CE32"/>
    <w:rsid w:val="BB7F118A"/>
    <w:rsid w:val="BBF3B28F"/>
    <w:rsid w:val="BFFBBED2"/>
    <w:rsid w:val="C7EB2CB0"/>
    <w:rsid w:val="CD2464D5"/>
    <w:rsid w:val="DE7FF6A4"/>
    <w:rsid w:val="DEFF07CB"/>
    <w:rsid w:val="E79BB625"/>
    <w:rsid w:val="F0BD6148"/>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2017-02-06T15:31:00Z</dcterms:created>
  <dc:creator>null,null,总收发</dc:creator>
  <cp:lastModifiedBy>86182</cp:lastModifiedBy>
  <dcterms:modified xsi:type="dcterms:W3CDTF">2026-03-10T10:09:19Z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0A4EBFC67201E65E49EAA069792869B6</vt:lpwstr>
  </property>
</Properties>
</file>