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rPr>
          <w:sz w:val="84"/>
          <w:szCs w:val="84"/>
          <w:u w:val="single"/>
        </w:rPr>
      </w:pPr>
      <w:bookmarkStart w:id="0" w:name="_GoBack"/>
      <w:bookmarkEnd w:id="0"/>
    </w:p>
    <w:p>
      <w:pPr>
        <w:spacing w:line="578" w:lineRule="exact"/>
        <w:rPr>
          <w:sz w:val="84"/>
          <w:szCs w:val="84"/>
          <w:u w:val="single"/>
        </w:rPr>
      </w:pPr>
    </w:p>
    <w:p>
      <w:pPr>
        <w:spacing w:line="578" w:lineRule="exact"/>
        <w:rPr>
          <w:sz w:val="84"/>
          <w:szCs w:val="84"/>
          <w:u w:val="single"/>
        </w:rPr>
      </w:pPr>
    </w:p>
    <w:p>
      <w:pPr>
        <w:spacing w:line="578" w:lineRule="exact"/>
        <w:rPr>
          <w:sz w:val="84"/>
          <w:szCs w:val="84"/>
          <w:u w:val="single"/>
        </w:rPr>
      </w:pPr>
    </w:p>
    <w:p>
      <w:pPr>
        <w:spacing w:line="578" w:lineRule="exact"/>
        <w:jc w:val="center"/>
        <w:rPr>
          <w:rFonts w:hint="eastAsia"/>
          <w:sz w:val="52"/>
          <w:szCs w:val="52"/>
          <w:lang w:val="en-US" w:eastAsia="zh-CN"/>
        </w:rPr>
      </w:pPr>
      <w:r>
        <w:rPr>
          <w:rFonts w:hint="eastAsia"/>
          <w:sz w:val="52"/>
          <w:szCs w:val="52"/>
          <w:lang w:val="en-US" w:eastAsia="zh-CN"/>
        </w:rPr>
        <w:t>2026</w:t>
      </w:r>
      <w:r>
        <w:rPr>
          <w:rFonts w:hint="eastAsia"/>
          <w:sz w:val="52"/>
          <w:szCs w:val="52"/>
        </w:rPr>
        <w:t>年</w:t>
      </w:r>
      <w:r>
        <w:rPr>
          <w:rFonts w:hint="eastAsia"/>
          <w:sz w:val="52"/>
          <w:szCs w:val="52"/>
          <w:lang w:val="en-US" w:eastAsia="zh-CN"/>
        </w:rPr>
        <w:t>中共三亚市吉阳区委区直属</w:t>
      </w:r>
    </w:p>
    <w:p>
      <w:pPr>
        <w:spacing w:line="578" w:lineRule="exact"/>
        <w:jc w:val="center"/>
        <w:rPr>
          <w:sz w:val="52"/>
          <w:szCs w:val="52"/>
        </w:rPr>
      </w:pPr>
      <w:r>
        <w:rPr>
          <w:rFonts w:hint="eastAsia"/>
          <w:sz w:val="52"/>
          <w:szCs w:val="52"/>
          <w:lang w:val="en-US" w:eastAsia="zh-CN"/>
        </w:rPr>
        <w:t>机关工作委员会</w:t>
      </w:r>
      <w:r>
        <w:rPr>
          <w:rFonts w:hint="eastAsia"/>
          <w:sz w:val="52"/>
          <w:szCs w:val="52"/>
        </w:rPr>
        <w:t>单位预算</w:t>
      </w:r>
    </w:p>
    <w:p>
      <w:pPr>
        <w:spacing w:line="578" w:lineRule="exact"/>
        <w:ind w:firstLine="1680"/>
        <w:jc w:val="center"/>
        <w:rPr>
          <w:sz w:val="84"/>
          <w:szCs w:val="84"/>
        </w:rPr>
      </w:pPr>
    </w:p>
    <w:p>
      <w:pPr>
        <w:spacing w:line="578" w:lineRule="exact"/>
        <w:ind w:firstLine="1680"/>
        <w:jc w:val="center"/>
        <w:rPr>
          <w:sz w:val="84"/>
          <w:szCs w:val="84"/>
        </w:rPr>
      </w:pPr>
    </w:p>
    <w:p>
      <w:pPr>
        <w:spacing w:line="578" w:lineRule="exact"/>
        <w:ind w:firstLine="1680"/>
        <w:jc w:val="center"/>
        <w:rPr>
          <w:sz w:val="84"/>
          <w:szCs w:val="84"/>
        </w:rPr>
      </w:pPr>
    </w:p>
    <w:p>
      <w:pPr>
        <w:spacing w:line="578" w:lineRule="exact"/>
        <w:ind w:firstLine="1680"/>
        <w:jc w:val="center"/>
        <w:rPr>
          <w:sz w:val="84"/>
          <w:szCs w:val="84"/>
        </w:rPr>
      </w:pPr>
    </w:p>
    <w:p>
      <w:pPr>
        <w:spacing w:line="578" w:lineRule="exact"/>
        <w:ind w:firstLine="1680"/>
        <w:jc w:val="center"/>
        <w:rPr>
          <w:sz w:val="84"/>
          <w:szCs w:val="84"/>
        </w:rPr>
      </w:pPr>
    </w:p>
    <w:p>
      <w:pPr>
        <w:spacing w:line="578" w:lineRule="exact"/>
        <w:rPr>
          <w:sz w:val="84"/>
          <w:szCs w:val="84"/>
        </w:rPr>
      </w:pPr>
    </w:p>
    <w:p>
      <w:pPr>
        <w:spacing w:line="578" w:lineRule="exact"/>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中共三亚市吉阳区委区直属机关工作委员会</w:t>
      </w:r>
      <w:r>
        <w:rPr>
          <w:rFonts w:hint="eastAsia" w:ascii="黑体" w:hAnsi="黑体" w:eastAsia="黑体"/>
          <w:sz w:val="32"/>
          <w:szCs w:val="32"/>
        </w:rPr>
        <w:t>单位概况</w:t>
      </w:r>
    </w:p>
    <w:p>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cs="仿宋_GB2312"/>
          <w:sz w:val="32"/>
          <w:szCs w:val="32"/>
          <w:lang w:val="en-US" w:eastAsia="zh-CN"/>
        </w:rPr>
        <w:t>机构设置情况</w:t>
      </w:r>
    </w:p>
    <w:p>
      <w:pPr>
        <w:pStyle w:val="6"/>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中共三亚市吉阳区委区直属机关工作委员会</w:t>
      </w:r>
      <w:r>
        <w:rPr>
          <w:rFonts w:hint="eastAsia" w:ascii="黑体" w:hAnsi="黑体" w:eastAsia="黑体"/>
          <w:sz w:val="32"/>
          <w:szCs w:val="32"/>
          <w:lang w:val="en-US" w:eastAsia="zh-CN"/>
        </w:rPr>
        <w:t>2026</w:t>
      </w:r>
      <w:r>
        <w:rPr>
          <w:rFonts w:hint="eastAsia" w:ascii="黑体" w:hAnsi="黑体" w:eastAsia="黑体"/>
          <w:sz w:val="32"/>
          <w:szCs w:val="32"/>
        </w:rPr>
        <w:t>年单位预算表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1"/>
          <w:numId w:val="0"/>
        </w:numPr>
        <w:spacing w:line="578" w:lineRule="exact"/>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6"/>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中共三亚市吉阳区委区直属机关工作委员会</w:t>
      </w:r>
      <w:r>
        <w:rPr>
          <w:rFonts w:hint="eastAsia" w:ascii="黑体" w:hAnsi="黑体" w:eastAsia="黑体"/>
          <w:sz w:val="32"/>
          <w:szCs w:val="32"/>
          <w:lang w:val="en-US" w:eastAsia="zh-CN"/>
        </w:rPr>
        <w:t>2026</w:t>
      </w:r>
      <w:r>
        <w:rPr>
          <w:rFonts w:hint="eastAsia" w:ascii="黑体" w:hAnsi="黑体" w:eastAsia="黑体"/>
          <w:sz w:val="32"/>
          <w:szCs w:val="32"/>
        </w:rPr>
        <w:t>年单位预算情况说明</w:t>
      </w:r>
    </w:p>
    <w:p>
      <w:pPr>
        <w:pStyle w:val="6"/>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spacing w:line="578" w:lineRule="exact"/>
        <w:ind w:left="1320" w:firstLine="0" w:firstLineChars="0"/>
        <w:jc w:val="left"/>
        <w:rPr>
          <w:rFonts w:ascii="黑体" w:hAnsi="黑体" w:eastAsia="黑体"/>
          <w:sz w:val="32"/>
          <w:szCs w:val="32"/>
        </w:rPr>
      </w:pPr>
    </w:p>
    <w:p>
      <w:pPr>
        <w:spacing w:line="578" w:lineRule="exact"/>
        <w:jc w:val="left"/>
        <w:rPr>
          <w:rFonts w:ascii="黑体" w:hAnsi="黑体" w:eastAsia="黑体"/>
          <w:sz w:val="32"/>
          <w:szCs w:val="32"/>
        </w:rPr>
      </w:pPr>
    </w:p>
    <w:p>
      <w:pPr>
        <w:spacing w:line="578" w:lineRule="exact"/>
        <w:jc w:val="left"/>
        <w:rPr>
          <w:rFonts w:ascii="黑体" w:hAnsi="黑体" w:eastAsia="黑体"/>
          <w:sz w:val="32"/>
          <w:szCs w:val="32"/>
        </w:rPr>
      </w:pPr>
    </w:p>
    <w:p>
      <w:pPr>
        <w:spacing w:line="578" w:lineRule="exact"/>
        <w:jc w:val="left"/>
        <w:rPr>
          <w:rFonts w:ascii="黑体" w:hAnsi="黑体" w:eastAsia="黑体"/>
          <w:sz w:val="32"/>
          <w:szCs w:val="32"/>
        </w:rPr>
      </w:pPr>
    </w:p>
    <w:p>
      <w:pPr>
        <w:pStyle w:val="6"/>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中共三亚市吉阳区委区直属机关工作委员会</w:t>
      </w:r>
      <w:r>
        <w:rPr>
          <w:rFonts w:hint="eastAsia" w:ascii="黑体" w:hAnsi="黑体" w:eastAsia="黑体"/>
          <w:sz w:val="32"/>
          <w:szCs w:val="32"/>
          <w:lang w:val="en-US" w:eastAsia="zh-CN"/>
        </w:rPr>
        <w:t>2026年</w:t>
      </w:r>
      <w:r>
        <w:rPr>
          <w:rFonts w:hint="eastAsia" w:ascii="黑体" w:hAnsi="黑体" w:eastAsia="黑体"/>
          <w:sz w:val="32"/>
          <w:szCs w:val="32"/>
        </w:rPr>
        <w:t>单位概况</w:t>
      </w:r>
    </w:p>
    <w:p>
      <w:pPr>
        <w:pStyle w:val="6"/>
        <w:numPr>
          <w:ilvl w:val="-1"/>
          <w:numId w:val="0"/>
        </w:numPr>
        <w:spacing w:line="578" w:lineRule="exact"/>
        <w:ind w:left="420" w:leftChars="200" w:firstLine="0" w:firstLineChars="0"/>
        <w:jc w:val="left"/>
        <w:rPr>
          <w:rFonts w:hint="eastAsia" w:ascii="黑体" w:hAnsi="黑体" w:eastAsia="黑体" w:cs="仿宋_GB2312"/>
          <w:sz w:val="32"/>
          <w:szCs w:val="32"/>
          <w:lang w:eastAsia="zh-CN"/>
        </w:rPr>
      </w:pPr>
    </w:p>
    <w:p>
      <w:pPr>
        <w:pStyle w:val="6"/>
        <w:numPr>
          <w:ilvl w:val="0"/>
          <w:numId w:val="5"/>
        </w:numPr>
        <w:spacing w:line="578" w:lineRule="exact"/>
        <w:ind w:left="420" w:leftChars="200" w:firstLine="0" w:firstLineChars="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pStyle w:val="6"/>
        <w:keepNext w:val="0"/>
        <w:keepLines w:val="0"/>
        <w:pageBreakBefore w:val="0"/>
        <w:widowControl w:val="0"/>
        <w:numPr>
          <w:ilvl w:val="0"/>
          <w:numId w:val="6"/>
        </w:numPr>
        <w:kinsoku/>
        <w:wordWrap/>
        <w:overflowPunct/>
        <w:topLinePunct w:val="0"/>
        <w:autoSpaceDE/>
        <w:autoSpaceDN/>
        <w:bidi w:val="0"/>
        <w:adjustRightInd/>
        <w:snapToGrid/>
        <w:spacing w:line="578" w:lineRule="exact"/>
        <w:ind w:left="641"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贯彻落实党和国家、省市关于机关党建工作的方针政策、法律法规,执行市委市政府、区委区政府的决策部署和中国 (海南)自 由贸易试验区、中国特色自由贸易港的政策措施,研究提出中国(海南)自由贸易试验区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中国特色自由 贸易港有关机关党建工作方面的意见和建议。 </w:t>
      </w:r>
    </w:p>
    <w:p>
      <w:pPr>
        <w:pStyle w:val="6"/>
        <w:keepNext w:val="0"/>
        <w:keepLines w:val="0"/>
        <w:pageBreakBefore w:val="0"/>
        <w:widowControl w:val="0"/>
        <w:numPr>
          <w:ilvl w:val="0"/>
          <w:numId w:val="6"/>
        </w:numPr>
        <w:kinsoku/>
        <w:wordWrap/>
        <w:overflowPunct/>
        <w:topLinePunct w:val="0"/>
        <w:autoSpaceDE/>
        <w:autoSpaceDN/>
        <w:bidi w:val="0"/>
        <w:adjustRightInd/>
        <w:snapToGrid/>
        <w:spacing w:line="578" w:lineRule="exact"/>
        <w:ind w:left="641"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负责所属党组织党建工作,加 强所属党组织的政治建设、思想建设、组织建设、作风建设、纪律建设,把制度建设贯穿其中,深入推进反腐败斗争。 </w:t>
      </w:r>
    </w:p>
    <w:p>
      <w:pPr>
        <w:pStyle w:val="6"/>
        <w:keepNext w:val="0"/>
        <w:keepLines w:val="0"/>
        <w:pageBreakBefore w:val="0"/>
        <w:widowControl w:val="0"/>
        <w:numPr>
          <w:ilvl w:val="0"/>
          <w:numId w:val="6"/>
        </w:numPr>
        <w:kinsoku/>
        <w:wordWrap/>
        <w:overflowPunct/>
        <w:topLinePunct w:val="0"/>
        <w:autoSpaceDE/>
        <w:autoSpaceDN/>
        <w:bidi w:val="0"/>
        <w:adjustRightInd/>
        <w:snapToGrid/>
        <w:spacing w:line="578" w:lineRule="exact"/>
        <w:ind w:left="641"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负责审批所属党组织的建立、撤销党组织领导班子换届选举,任免所属党组织书记、副书记。 </w:t>
      </w:r>
    </w:p>
    <w:p>
      <w:pPr>
        <w:pStyle w:val="6"/>
        <w:keepNext w:val="0"/>
        <w:keepLines w:val="0"/>
        <w:pageBreakBefore w:val="0"/>
        <w:widowControl w:val="0"/>
        <w:numPr>
          <w:ilvl w:val="0"/>
          <w:numId w:val="6"/>
        </w:numPr>
        <w:kinsoku/>
        <w:wordWrap/>
        <w:overflowPunct/>
        <w:topLinePunct w:val="0"/>
        <w:autoSpaceDE/>
        <w:autoSpaceDN/>
        <w:bidi w:val="0"/>
        <w:adjustRightInd/>
        <w:snapToGrid/>
        <w:spacing w:line="578" w:lineRule="exact"/>
        <w:ind w:left="641"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负责所属党组织党员的教育和管理工作;负责审批所属党组织的发展党员工作 。 </w:t>
      </w:r>
    </w:p>
    <w:p>
      <w:pPr>
        <w:pStyle w:val="6"/>
        <w:numPr>
          <w:ilvl w:val="0"/>
          <w:numId w:val="6"/>
        </w:numPr>
        <w:spacing w:line="578" w:lineRule="exact"/>
        <w:ind w:left="641"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按权限参与协助区纪委监委履行监督、问责职 责工作。</w:t>
      </w:r>
    </w:p>
    <w:p>
      <w:pPr>
        <w:pStyle w:val="6"/>
        <w:keepNext w:val="0"/>
        <w:keepLines w:val="0"/>
        <w:pageBreakBefore w:val="0"/>
        <w:widowControl w:val="0"/>
        <w:numPr>
          <w:ilvl w:val="0"/>
          <w:numId w:val="6"/>
        </w:numPr>
        <w:kinsoku/>
        <w:wordWrap/>
        <w:overflowPunct/>
        <w:topLinePunct w:val="0"/>
        <w:autoSpaceDE/>
        <w:autoSpaceDN/>
        <w:bidi w:val="0"/>
        <w:adjustRightInd/>
        <w:snapToGrid/>
        <w:spacing w:line="578" w:lineRule="exact"/>
        <w:ind w:left="641"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指导所属党组织实施对党员干部特别是党员领导干部的监督 ,及时报告、反应相关情况 。</w:t>
      </w:r>
    </w:p>
    <w:p>
      <w:pPr>
        <w:pStyle w:val="6"/>
        <w:numPr>
          <w:ilvl w:val="0"/>
          <w:numId w:val="6"/>
        </w:numPr>
        <w:spacing w:line="578" w:lineRule="exact"/>
        <w:ind w:left="641"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推进区直机关党组织党建服务和“慧党建”工作。</w:t>
      </w:r>
    </w:p>
    <w:p>
      <w:pPr>
        <w:pStyle w:val="6"/>
        <w:numPr>
          <w:ilvl w:val="-1"/>
          <w:numId w:val="0"/>
        </w:numPr>
        <w:spacing w:line="578" w:lineRule="exact"/>
        <w:ind w:left="420" w:leftChars="200" w:firstLine="0" w:firstLineChars="0"/>
        <w:jc w:val="left"/>
        <w:rPr>
          <w:rFonts w:hint="eastAsia" w:ascii="黑体" w:hAnsi="黑体" w:eastAsia="黑体" w:cs="仿宋_GB2312"/>
          <w:sz w:val="32"/>
          <w:szCs w:val="32"/>
        </w:rPr>
      </w:pPr>
      <w:r>
        <w:rPr>
          <w:rFonts w:hint="eastAsia" w:ascii="仿宋_GB2312" w:hAnsi="仿宋_GB2312" w:eastAsia="仿宋_GB2312" w:cs="仿宋_GB2312"/>
          <w:sz w:val="32"/>
          <w:szCs w:val="32"/>
        </w:rPr>
        <w:t>完成区委和上级</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 xml:space="preserve">交办的其他工作任务 </w:t>
      </w:r>
      <w:r>
        <w:rPr>
          <w:rFonts w:hint="eastAsia" w:ascii="仿宋_GB2312" w:hAnsi="仿宋_GB2312" w:eastAsia="仿宋_GB2312" w:cs="仿宋_GB2312"/>
          <w:sz w:val="32"/>
          <w:szCs w:val="32"/>
          <w:lang w:eastAsia="zh-CN"/>
        </w:rPr>
        <w:t>。</w:t>
      </w:r>
    </w:p>
    <w:p>
      <w:pPr>
        <w:pStyle w:val="6"/>
        <w:numPr>
          <w:ilvl w:val="-1"/>
          <w:numId w:val="0"/>
        </w:numPr>
        <w:spacing w:line="578" w:lineRule="exact"/>
        <w:ind w:left="420" w:leftChars="200" w:firstLine="0" w:firstLineChars="0"/>
        <w:jc w:val="left"/>
        <w:rPr>
          <w:rFonts w:hint="eastAsia" w:ascii="黑体" w:hAnsi="黑体" w:eastAsia="黑体" w:cs="仿宋_GB2312"/>
          <w:sz w:val="32"/>
          <w:szCs w:val="32"/>
        </w:rPr>
      </w:pPr>
      <w:r>
        <w:rPr>
          <w:rFonts w:hint="eastAsia" w:ascii="黑体" w:hAnsi="黑体" w:eastAsia="黑体" w:cs="仿宋_GB2312"/>
          <w:sz w:val="32"/>
          <w:szCs w:val="32"/>
          <w:lang w:eastAsia="zh-CN"/>
        </w:rPr>
        <w:t>二、</w:t>
      </w:r>
      <w:r>
        <w:rPr>
          <w:rFonts w:hint="eastAsia" w:ascii="黑体" w:hAnsi="黑体" w:eastAsia="黑体" w:cs="仿宋_GB2312"/>
          <w:sz w:val="32"/>
          <w:szCs w:val="32"/>
          <w:lang w:val="en-US" w:eastAsia="zh-CN"/>
        </w:rPr>
        <w:t>机构设置情况</w:t>
      </w:r>
    </w:p>
    <w:p>
      <w:pPr>
        <w:spacing w:line="578" w:lineRule="exact"/>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rPr>
        <w:t>本单位无内设机构</w:t>
      </w:r>
      <w:r>
        <w:rPr>
          <w:rFonts w:hint="eastAsia" w:ascii="仿宋_GB2312" w:hAnsi="黑体" w:eastAsia="仿宋_GB2312" w:cs="仿宋_GB2312"/>
          <w:sz w:val="32"/>
          <w:szCs w:val="32"/>
          <w:lang w:eastAsia="zh-CN"/>
        </w:rPr>
        <w:t>。</w:t>
      </w:r>
    </w:p>
    <w:p>
      <w:pPr>
        <w:spacing w:line="578" w:lineRule="exact"/>
        <w:ind w:firstLine="640" w:firstLineChars="200"/>
        <w:rPr>
          <w:rFonts w:hint="eastAsia" w:ascii="仿宋_GB2312" w:hAnsi="黑体" w:eastAsia="仿宋_GB2312" w:cs="仿宋_GB2312"/>
          <w:sz w:val="32"/>
          <w:szCs w:val="32"/>
          <w:lang w:eastAsia="zh-CN"/>
        </w:rPr>
      </w:pPr>
    </w:p>
    <w:p>
      <w:pPr>
        <w:spacing w:line="578" w:lineRule="exact"/>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中共三亚市吉阳区委区直属机关工作委员会</w:t>
      </w:r>
      <w:r>
        <w:rPr>
          <w:rFonts w:hint="eastAsia" w:ascii="黑体" w:hAnsi="黑体" w:eastAsia="黑体"/>
          <w:sz w:val="32"/>
          <w:szCs w:val="32"/>
          <w:lang w:val="en-US" w:eastAsia="zh-CN"/>
        </w:rPr>
        <w:t>2026</w:t>
      </w:r>
      <w:r>
        <w:rPr>
          <w:rFonts w:hint="eastAsia" w:ascii="黑体" w:hAnsi="黑体" w:eastAsia="黑体"/>
          <w:sz w:val="32"/>
          <w:szCs w:val="32"/>
        </w:rPr>
        <w:t>年单位预算表</w:t>
      </w:r>
    </w:p>
    <w:p>
      <w:pPr>
        <w:spacing w:line="578" w:lineRule="exact"/>
        <w:ind w:left="800"/>
        <w:jc w:val="left"/>
        <w:rPr>
          <w:rFonts w:ascii="黑体" w:hAnsi="黑体" w:eastAsia="黑体"/>
          <w:sz w:val="32"/>
          <w:szCs w:val="32"/>
        </w:rPr>
      </w:pPr>
    </w:p>
    <w:p>
      <w:pPr>
        <w:spacing w:line="578" w:lineRule="exact"/>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spacing w:line="578" w:lineRule="exact"/>
        <w:rPr>
          <w:rFonts w:ascii="黑体" w:hAnsi="黑体" w:eastAsia="黑体"/>
          <w:sz w:val="32"/>
          <w:szCs w:val="32"/>
        </w:rPr>
      </w:pPr>
    </w:p>
    <w:p>
      <w:pPr>
        <w:spacing w:line="578" w:lineRule="exact"/>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中共三亚市吉阳区委区直属机关工作委员会</w:t>
      </w:r>
      <w:r>
        <w:rPr>
          <w:rFonts w:hint="eastAsia" w:ascii="黑体" w:hAnsi="黑体" w:eastAsia="黑体"/>
          <w:sz w:val="32"/>
          <w:szCs w:val="32"/>
          <w:lang w:val="en-US" w:eastAsia="zh-CN"/>
        </w:rPr>
        <w:t>2026</w:t>
      </w:r>
      <w:r>
        <w:rPr>
          <w:rFonts w:hint="eastAsia" w:ascii="黑体" w:hAnsi="黑体" w:eastAsia="黑体"/>
          <w:sz w:val="32"/>
          <w:szCs w:val="32"/>
        </w:rPr>
        <w:t>年单位预算情况说明</w:t>
      </w:r>
    </w:p>
    <w:p>
      <w:pPr>
        <w:spacing w:line="578" w:lineRule="exact"/>
        <w:jc w:val="center"/>
        <w:rPr>
          <w:rFonts w:ascii="黑体" w:hAnsi="黑体" w:eastAsia="黑体"/>
          <w:sz w:val="32"/>
          <w:szCs w:val="32"/>
        </w:rPr>
      </w:pPr>
    </w:p>
    <w:p>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val="en-US" w:eastAsia="zh-CN"/>
        </w:rPr>
        <w:t>中共三亚市吉阳区委区直属机关工作委员会单位</w:t>
      </w:r>
      <w:r>
        <w:rPr>
          <w:rFonts w:hint="eastAsia" w:ascii="黑体" w:hAnsi="黑体" w:eastAsia="黑体"/>
          <w:sz w:val="32"/>
          <w:szCs w:val="32"/>
          <w:lang w:val="en-US" w:eastAsia="zh-CN"/>
        </w:rPr>
        <w:t>2026</w:t>
      </w:r>
      <w:r>
        <w:rPr>
          <w:rFonts w:hint="eastAsia" w:ascii="黑体" w:hAnsi="黑体" w:eastAsia="黑体"/>
          <w:sz w:val="32"/>
          <w:szCs w:val="32"/>
        </w:rPr>
        <w:t>年财政拨款收支预算情况的总体说明</w:t>
      </w:r>
    </w:p>
    <w:p>
      <w:pPr>
        <w:spacing w:line="578" w:lineRule="exact"/>
        <w:ind w:firstLine="640" w:firstLineChars="200"/>
        <w:jc w:val="left"/>
        <w:rPr>
          <w:rFonts w:ascii="仿宋_GB2312" w:hAnsi="黑体" w:eastAsia="仿宋_GB2312"/>
          <w:sz w:val="32"/>
          <w:szCs w:val="32"/>
        </w:rPr>
      </w:pPr>
      <w:r>
        <w:rPr>
          <w:rFonts w:hint="eastAsia" w:ascii="仿宋_GB2312" w:hAnsi="黑体" w:eastAsia="仿宋_GB2312" w:cs="黑体"/>
          <w:sz w:val="32"/>
          <w:szCs w:val="32"/>
          <w:lang w:val="en-US" w:eastAsia="zh-CN"/>
        </w:rPr>
        <w:t>中共三亚市吉阳区委区直属机关工作委员会单位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124.94</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124.94</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124.94</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124.94</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rPr>
        <w:t>107.40</w:t>
      </w:r>
      <w:r>
        <w:rPr>
          <w:rFonts w:hint="eastAsia" w:ascii="仿宋_GB2312" w:hAnsi="黑体" w:eastAsia="仿宋_GB2312"/>
          <w:sz w:val="32"/>
          <w:szCs w:val="32"/>
        </w:rPr>
        <w:t>万元、社会保障和就业支出7.7万元、 卫生健康支出5.58万元、 住房保障支出</w:t>
      </w:r>
      <w:r>
        <w:rPr>
          <w:rFonts w:hint="eastAsia" w:ascii="仿宋_GB2312" w:hAnsi="黑体" w:eastAsia="仿宋_GB2312" w:cs="仿宋_GB2312"/>
          <w:sz w:val="32"/>
          <w:szCs w:val="32"/>
        </w:rPr>
        <w:t>4.26</w:t>
      </w:r>
      <w:r>
        <w:rPr>
          <w:rFonts w:hint="eastAsia" w:ascii="仿宋_GB2312" w:hAnsi="黑体" w:eastAsia="仿宋_GB2312"/>
          <w:sz w:val="32"/>
          <w:szCs w:val="32"/>
        </w:rPr>
        <w:t>万元，结转下年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spacing w:line="578" w:lineRule="exact"/>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val="en-US" w:eastAsia="zh-CN"/>
        </w:rPr>
        <w:t>中共三亚市吉阳区委区直属机关工作委员会单位2026</w:t>
      </w:r>
      <w:r>
        <w:rPr>
          <w:rFonts w:hint="eastAsia" w:ascii="黑体" w:hAnsi="黑体" w:eastAsia="黑体"/>
          <w:sz w:val="32"/>
          <w:szCs w:val="32"/>
        </w:rPr>
        <w:t>年一般公共预算当年拨款情况说明</w:t>
      </w:r>
    </w:p>
    <w:p>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spacing w:line="578" w:lineRule="exact"/>
        <w:ind w:firstLine="640" w:firstLineChars="200"/>
        <w:rPr>
          <w:rFonts w:hint="eastAsia" w:ascii="仿宋_GB2312" w:hAnsi="黑体" w:eastAsia="仿宋_GB2312"/>
          <w:sz w:val="32"/>
          <w:szCs w:val="32"/>
          <w:lang w:eastAsia="zh-CN"/>
        </w:rPr>
      </w:pPr>
      <w:r>
        <w:rPr>
          <w:rFonts w:hint="eastAsia" w:ascii="仿宋_GB2312" w:hAnsi="黑体" w:eastAsia="仿宋_GB2312" w:cs="黑体"/>
          <w:sz w:val="32"/>
          <w:szCs w:val="32"/>
          <w:lang w:val="en-US" w:eastAsia="zh-CN"/>
        </w:rPr>
        <w:t>中共三亚市吉阳区委区直属机关工作委员会单位</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124.94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22.79</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机关工委事务经费增加。</w:t>
      </w:r>
    </w:p>
    <w:p>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spacing w:line="578" w:lineRule="exact"/>
        <w:ind w:firstLine="640"/>
        <w:jc w:val="left"/>
        <w:rPr>
          <w:rFonts w:hint="eastAsia" w:ascii="楷体" w:hAnsi="楷体" w:eastAsia="楷体"/>
          <w:sz w:val="32"/>
          <w:szCs w:val="32"/>
        </w:rPr>
      </w:pPr>
      <w:r>
        <w:rPr>
          <w:rFonts w:hint="eastAsia" w:ascii="仿宋_GB2312" w:hAnsi="黑体" w:eastAsia="仿宋_GB2312"/>
          <w:sz w:val="32"/>
          <w:szCs w:val="32"/>
          <w:lang w:eastAsia="zh-CN"/>
        </w:rPr>
        <w:t>一般公共服务支出（类）</w:t>
      </w:r>
      <w:r>
        <w:rPr>
          <w:rFonts w:hint="eastAsia" w:ascii="仿宋_GB2312" w:hAnsi="黑体" w:eastAsia="仿宋_GB2312"/>
          <w:sz w:val="32"/>
          <w:szCs w:val="32"/>
          <w:lang w:val="en-US" w:eastAsia="zh-CN"/>
        </w:rPr>
        <w:t>107.40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85.96</w:t>
      </w:r>
      <w:r>
        <w:rPr>
          <w:rFonts w:hint="eastAsia" w:ascii="仿宋_GB2312" w:hAnsi="黑体" w:eastAsia="仿宋_GB2312"/>
          <w:sz w:val="32"/>
          <w:szCs w:val="32"/>
        </w:rPr>
        <w:t>%；</w:t>
      </w:r>
      <w:r>
        <w:rPr>
          <w:rFonts w:hint="eastAsia" w:ascii="仿宋_GB2312" w:hAnsi="黑体" w:eastAsia="仿宋_GB2312"/>
          <w:sz w:val="32"/>
          <w:szCs w:val="32"/>
          <w:lang w:eastAsia="zh-CN"/>
        </w:rPr>
        <w:t>社会保障和就业支出（类）</w:t>
      </w:r>
      <w:r>
        <w:rPr>
          <w:rFonts w:hint="eastAsia" w:ascii="仿宋_GB2312" w:hAnsi="黑体" w:eastAsia="仿宋_GB2312" w:cs="仿宋_GB2312"/>
          <w:sz w:val="32"/>
          <w:szCs w:val="32"/>
          <w:lang w:val="en-US" w:eastAsia="zh-CN"/>
        </w:rPr>
        <w:t>7.7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6.16</w:t>
      </w:r>
      <w:r>
        <w:rPr>
          <w:rFonts w:hint="eastAsia" w:ascii="仿宋_GB2312" w:hAnsi="黑体" w:eastAsia="仿宋_GB2312"/>
          <w:sz w:val="32"/>
          <w:szCs w:val="32"/>
        </w:rPr>
        <w:t>%；</w:t>
      </w:r>
      <w:r>
        <w:rPr>
          <w:rFonts w:hint="eastAsia" w:ascii="仿宋_GB2312" w:hAnsi="黑体" w:eastAsia="仿宋_GB2312"/>
          <w:sz w:val="32"/>
          <w:szCs w:val="32"/>
          <w:lang w:eastAsia="zh-CN"/>
        </w:rPr>
        <w:t>卫生健康支出（类）</w:t>
      </w:r>
      <w:r>
        <w:rPr>
          <w:rFonts w:hint="eastAsia" w:ascii="仿宋_GB2312" w:hAnsi="黑体" w:eastAsia="仿宋_GB2312"/>
          <w:sz w:val="32"/>
          <w:szCs w:val="32"/>
          <w:lang w:val="en-US" w:eastAsia="zh-CN"/>
        </w:rPr>
        <w:t>5.58，占4.47%；</w:t>
      </w:r>
      <w:r>
        <w:rPr>
          <w:rFonts w:hint="eastAsia" w:ascii="仿宋_GB2312" w:hAnsi="黑体" w:eastAsia="仿宋_GB2312"/>
          <w:sz w:val="32"/>
          <w:szCs w:val="32"/>
          <w:lang w:eastAsia="zh-CN"/>
        </w:rPr>
        <w:t>住房保障</w:t>
      </w:r>
      <w:r>
        <w:rPr>
          <w:rFonts w:hint="eastAsia" w:ascii="仿宋_GB2312" w:hAnsi="黑体" w:eastAsia="仿宋_GB2312"/>
          <w:sz w:val="32"/>
          <w:szCs w:val="32"/>
        </w:rPr>
        <w:t>支出</w:t>
      </w:r>
      <w:r>
        <w:rPr>
          <w:rFonts w:hint="eastAsia" w:ascii="仿宋_GB2312" w:hAnsi="黑体" w:eastAsia="仿宋_GB2312"/>
          <w:sz w:val="32"/>
          <w:szCs w:val="32"/>
          <w:lang w:eastAsia="zh-CN"/>
        </w:rPr>
        <w:t>（类）</w:t>
      </w:r>
      <w:r>
        <w:rPr>
          <w:rFonts w:hint="eastAsia" w:ascii="仿宋_GB2312" w:hAnsi="黑体" w:eastAsia="仿宋_GB2312" w:cs="仿宋_GB2312"/>
          <w:sz w:val="32"/>
          <w:szCs w:val="32"/>
          <w:lang w:val="en-US" w:eastAsia="zh-CN"/>
        </w:rPr>
        <w:t>4.26</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占</w:t>
      </w:r>
      <w:r>
        <w:rPr>
          <w:rFonts w:hint="eastAsia" w:ascii="仿宋_GB2312" w:hAnsi="黑体" w:eastAsia="仿宋_GB2312"/>
          <w:sz w:val="32"/>
          <w:szCs w:val="32"/>
          <w:lang w:val="en-US" w:eastAsia="zh-CN"/>
        </w:rPr>
        <w:t>3.41</w:t>
      </w:r>
      <w:r>
        <w:rPr>
          <w:rFonts w:hint="eastAsia" w:ascii="仿宋_GB2312" w:hAnsi="黑体" w:eastAsia="仿宋_GB2312"/>
          <w:sz w:val="32"/>
          <w:szCs w:val="32"/>
        </w:rPr>
        <w:t>%。</w:t>
      </w:r>
    </w:p>
    <w:p>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spacing w:line="578" w:lineRule="exact"/>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w:t>
      </w:r>
      <w:r>
        <w:rPr>
          <w:rFonts w:hint="eastAsia" w:ascii="仿宋_GB2312" w:hAnsi="黑体" w:eastAsia="仿宋_GB2312"/>
          <w:sz w:val="32"/>
          <w:szCs w:val="32"/>
          <w:lang w:eastAsia="zh-CN"/>
        </w:rPr>
        <w:t>一般公共服务支出</w:t>
      </w:r>
      <w:r>
        <w:rPr>
          <w:rFonts w:hint="eastAsia" w:ascii="仿宋_GB2312" w:hAnsi="黑体" w:eastAsia="仿宋_GB2312" w:cs="仿宋_GB2312"/>
          <w:sz w:val="32"/>
          <w:szCs w:val="32"/>
        </w:rPr>
        <w:t>（类）党委办公厅（室）及相关机构事务（款）</w:t>
      </w:r>
      <w:r>
        <w:rPr>
          <w:rFonts w:hint="eastAsia" w:ascii="仿宋_GB2312" w:hAnsi="黑体" w:eastAsia="仿宋_GB2312" w:cs="仿宋_GB2312"/>
          <w:sz w:val="32"/>
          <w:szCs w:val="32"/>
          <w:lang w:eastAsia="zh-CN"/>
        </w:rPr>
        <w:t>行政运行（项）</w:t>
      </w:r>
      <w:r>
        <w:rPr>
          <w:rFonts w:hint="eastAsia" w:ascii="仿宋_GB2312" w:hAnsi="黑体" w:eastAsia="仿宋_GB2312" w:cs="仿宋_GB2312"/>
          <w:sz w:val="32"/>
          <w:szCs w:val="32"/>
          <w:lang w:val="en-US" w:eastAsia="zh-CN"/>
        </w:rPr>
        <w:t>2026年预算数为46.51万，较上年预算数</w:t>
      </w:r>
      <w:r>
        <w:rPr>
          <w:rFonts w:hint="eastAsia" w:ascii="仿宋_GB2312" w:hAnsi="黑体" w:eastAsia="仿宋_GB2312" w:cs="仿宋_GB2312"/>
          <w:color w:val="auto"/>
          <w:sz w:val="32"/>
          <w:szCs w:val="32"/>
          <w:lang w:val="en-US" w:eastAsia="zh-CN"/>
        </w:rPr>
        <w:t>增加14.02万</w:t>
      </w:r>
      <w:r>
        <w:rPr>
          <w:rFonts w:hint="eastAsia" w:ascii="仿宋_GB2312" w:hAnsi="黑体" w:eastAsia="仿宋_GB2312" w:cs="仿宋_GB2312"/>
          <w:sz w:val="32"/>
          <w:szCs w:val="32"/>
          <w:lang w:val="en-US" w:eastAsia="zh-CN"/>
        </w:rPr>
        <w:t>元。</w:t>
      </w:r>
      <w:r>
        <w:rPr>
          <w:rFonts w:hint="eastAsia" w:ascii="仿宋_GB2312" w:hAnsi="黑体" w:eastAsia="仿宋_GB2312"/>
          <w:sz w:val="32"/>
          <w:szCs w:val="32"/>
        </w:rPr>
        <w:t>主要是</w:t>
      </w:r>
      <w:r>
        <w:rPr>
          <w:rFonts w:hint="eastAsia" w:ascii="仿宋_GB2312" w:hAnsi="黑体" w:eastAsia="仿宋_GB2312"/>
          <w:sz w:val="32"/>
          <w:szCs w:val="32"/>
          <w:lang w:eastAsia="zh-CN"/>
        </w:rPr>
        <w:t>按实际社保缴纳基数测算</w:t>
      </w:r>
      <w:r>
        <w:rPr>
          <w:rFonts w:hint="eastAsia" w:ascii="仿宋_GB2312" w:hAnsi="黑体" w:eastAsia="仿宋_GB2312"/>
          <w:sz w:val="32"/>
          <w:szCs w:val="32"/>
          <w:lang w:val="en-US" w:eastAsia="zh-CN"/>
        </w:rPr>
        <w:t>缴纳社保</w:t>
      </w:r>
      <w:r>
        <w:rPr>
          <w:rFonts w:hint="eastAsia" w:ascii="仿宋_GB2312" w:hAnsi="黑体" w:eastAsia="仿宋_GB2312"/>
          <w:sz w:val="32"/>
          <w:szCs w:val="32"/>
          <w:lang w:eastAsia="zh-CN"/>
        </w:rPr>
        <w:t>。</w:t>
      </w:r>
    </w:p>
    <w:p>
      <w:pPr>
        <w:spacing w:line="578"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w:t>
      </w:r>
      <w:r>
        <w:rPr>
          <w:rFonts w:hint="eastAsia" w:ascii="仿宋_GB2312" w:hAnsi="黑体" w:eastAsia="仿宋_GB2312" w:cs="仿宋_GB2312"/>
          <w:sz w:val="32"/>
          <w:szCs w:val="32"/>
        </w:rPr>
        <w:t>一般公共服务（类）党委办公厅(室)及相关机构事务（款）一般行政管理事务（项）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59.69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12.85</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机关工委事务经费增加。</w:t>
      </w:r>
    </w:p>
    <w:p>
      <w:pPr>
        <w:spacing w:line="578"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rPr>
        <w:t>一般公共服务（类）组织事务（款）一般行政管理事务（项）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1.2</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党建经费。</w:t>
      </w:r>
    </w:p>
    <w:p>
      <w:pPr>
        <w:spacing w:line="578"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4.</w:t>
      </w:r>
      <w:r>
        <w:rPr>
          <w:rFonts w:hint="eastAsia" w:ascii="仿宋_GB2312" w:hAnsi="黑体" w:eastAsia="仿宋_GB2312" w:cs="仿宋_GB2312"/>
          <w:sz w:val="32"/>
          <w:szCs w:val="32"/>
        </w:rPr>
        <w:t>社会保障和就业支出（类）行政事业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养老支出（款）机关事业</w:t>
      </w:r>
      <w:r>
        <w:rPr>
          <w:rFonts w:hint="eastAsia" w:ascii="仿宋_GB2312" w:hAnsi="黑体" w:eastAsia="仿宋_GB2312" w:cs="仿宋_GB2312"/>
          <w:sz w:val="32"/>
          <w:szCs w:val="32"/>
          <w:lang w:eastAsia="zh-CN"/>
        </w:rPr>
        <w:t>部门</w:t>
      </w:r>
      <w:r>
        <w:rPr>
          <w:rFonts w:hint="eastAsia" w:ascii="仿宋_GB2312" w:hAnsi="黑体" w:eastAsia="仿宋_GB2312" w:cs="仿宋_GB2312"/>
          <w:sz w:val="32"/>
          <w:szCs w:val="32"/>
        </w:rPr>
        <w:t>基本养老保险缴费支出（项）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5.13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减少1.92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按实际社保缴纳基数测算</w:t>
      </w:r>
      <w:r>
        <w:rPr>
          <w:rFonts w:hint="eastAsia" w:ascii="仿宋_GB2312" w:hAnsi="黑体" w:eastAsia="仿宋_GB2312"/>
          <w:sz w:val="32"/>
          <w:szCs w:val="32"/>
          <w:lang w:val="en-US" w:eastAsia="zh-CN"/>
        </w:rPr>
        <w:t>缴纳社保</w:t>
      </w:r>
      <w:r>
        <w:rPr>
          <w:rFonts w:hint="eastAsia" w:ascii="仿宋_GB2312" w:hAnsi="黑体" w:eastAsia="仿宋_GB2312"/>
          <w:sz w:val="32"/>
          <w:szCs w:val="32"/>
          <w:lang w:eastAsia="zh-CN"/>
        </w:rPr>
        <w:t>。</w:t>
      </w:r>
    </w:p>
    <w:p>
      <w:pPr>
        <w:spacing w:line="578"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4.</w:t>
      </w:r>
      <w:r>
        <w:rPr>
          <w:rFonts w:hint="eastAsia" w:ascii="仿宋_GB2312" w:hAnsi="黑体" w:eastAsia="仿宋_GB2312" w:cs="仿宋_GB2312"/>
          <w:sz w:val="32"/>
          <w:szCs w:val="32"/>
        </w:rPr>
        <w:t>社会保障和就业支出（类）行政事业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养老支出（款）机关事业</w:t>
      </w:r>
      <w:r>
        <w:rPr>
          <w:rFonts w:hint="eastAsia" w:ascii="仿宋_GB2312" w:hAnsi="黑体" w:eastAsia="仿宋_GB2312" w:cs="仿宋_GB2312"/>
          <w:sz w:val="32"/>
          <w:szCs w:val="32"/>
          <w:lang w:eastAsia="zh-CN"/>
        </w:rPr>
        <w:t>部门</w:t>
      </w:r>
      <w:r>
        <w:rPr>
          <w:rFonts w:hint="eastAsia" w:ascii="仿宋_GB2312" w:hAnsi="黑体" w:eastAsia="仿宋_GB2312" w:cs="仿宋_GB2312"/>
          <w:sz w:val="32"/>
          <w:szCs w:val="32"/>
        </w:rPr>
        <w:t>职业年金缴费支出（项）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2.57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减少0.53</w:t>
      </w:r>
      <w:r>
        <w:rPr>
          <w:rFonts w:hint="eastAsia" w:ascii="仿宋_GB2312" w:hAnsi="黑体" w:eastAsia="仿宋_GB2312"/>
          <w:sz w:val="32"/>
          <w:szCs w:val="32"/>
        </w:rPr>
        <w:t>元，主要是</w:t>
      </w:r>
      <w:r>
        <w:rPr>
          <w:rFonts w:hint="eastAsia" w:ascii="仿宋_GB2312" w:hAnsi="黑体" w:eastAsia="仿宋_GB2312"/>
          <w:sz w:val="32"/>
          <w:szCs w:val="32"/>
          <w:lang w:eastAsia="zh-CN"/>
        </w:rPr>
        <w:t>按实际社保缴纳基数测算</w:t>
      </w:r>
      <w:r>
        <w:rPr>
          <w:rFonts w:hint="eastAsia" w:ascii="仿宋_GB2312" w:hAnsi="黑体" w:eastAsia="仿宋_GB2312"/>
          <w:sz w:val="32"/>
          <w:szCs w:val="32"/>
          <w:lang w:val="en-US" w:eastAsia="zh-CN"/>
        </w:rPr>
        <w:t>缴纳社保</w:t>
      </w:r>
      <w:r>
        <w:rPr>
          <w:rFonts w:hint="eastAsia" w:ascii="仿宋_GB2312" w:hAnsi="黑体" w:eastAsia="仿宋_GB2312"/>
          <w:sz w:val="32"/>
          <w:szCs w:val="32"/>
          <w:lang w:eastAsia="zh-CN"/>
        </w:rPr>
        <w:t>。</w:t>
      </w:r>
    </w:p>
    <w:p>
      <w:pPr>
        <w:spacing w:line="578" w:lineRule="exact"/>
        <w:ind w:firstLine="640" w:firstLineChars="200"/>
        <w:rPr>
          <w:rFonts w:hint="eastAsia" w:ascii="仿宋_GB2312" w:hAnsi="黑体" w:eastAsia="仿宋_GB2312"/>
          <w:color w:val="auto"/>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cs="仿宋_GB2312"/>
          <w:sz w:val="32"/>
          <w:szCs w:val="32"/>
        </w:rPr>
        <w:t>卫生健康支出（类）行政事业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医疗（款）行政</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医疗（项）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2.04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0.82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按实际社保缴纳基数测算</w:t>
      </w:r>
      <w:r>
        <w:rPr>
          <w:rFonts w:hint="eastAsia" w:ascii="仿宋_GB2312" w:hAnsi="黑体" w:eastAsia="仿宋_GB2312"/>
          <w:sz w:val="32"/>
          <w:szCs w:val="32"/>
          <w:lang w:val="en-US" w:eastAsia="zh-CN"/>
        </w:rPr>
        <w:t>缴纳社保</w:t>
      </w:r>
      <w:r>
        <w:rPr>
          <w:rFonts w:hint="eastAsia" w:ascii="仿宋_GB2312" w:hAnsi="黑体" w:eastAsia="仿宋_GB2312"/>
          <w:sz w:val="32"/>
          <w:szCs w:val="32"/>
          <w:lang w:eastAsia="zh-CN"/>
        </w:rPr>
        <w:t>。</w:t>
      </w:r>
    </w:p>
    <w:p>
      <w:pPr>
        <w:spacing w:line="578"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6.</w:t>
      </w:r>
      <w:r>
        <w:rPr>
          <w:rFonts w:hint="eastAsia" w:ascii="仿宋_GB2312" w:hAnsi="黑体" w:eastAsia="仿宋_GB2312" w:cs="仿宋_GB2312"/>
          <w:sz w:val="32"/>
          <w:szCs w:val="32"/>
        </w:rPr>
        <w:t>卫生健康支出（类）行政事业</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医疗（款）公务员医疗补助（项）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3.55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增加1.51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公务员医疗补助基数正常调整。</w:t>
      </w:r>
    </w:p>
    <w:p>
      <w:pPr>
        <w:spacing w:line="578" w:lineRule="exact"/>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7.</w:t>
      </w:r>
      <w:r>
        <w:rPr>
          <w:rFonts w:hint="eastAsia" w:ascii="仿宋_GB2312" w:hAnsi="黑体" w:eastAsia="仿宋_GB2312"/>
          <w:color w:val="auto"/>
          <w:sz w:val="32"/>
          <w:szCs w:val="32"/>
          <w:lang w:val="en-US" w:eastAsia="zh-CN"/>
        </w:rPr>
        <w:t>住房保障支出（类）住房改革支出（款） 住房公积金（项）2026年预算数为4.26万元，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1.76</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按实际公积金缴纳基数测算</w:t>
      </w:r>
      <w:r>
        <w:rPr>
          <w:rFonts w:hint="eastAsia" w:ascii="仿宋_GB2312" w:hAnsi="黑体" w:eastAsia="仿宋_GB2312"/>
          <w:sz w:val="32"/>
          <w:szCs w:val="32"/>
          <w:lang w:val="en-US" w:eastAsia="zh-CN"/>
        </w:rPr>
        <w:t>缴纳公积金。</w:t>
      </w:r>
    </w:p>
    <w:p>
      <w:pPr>
        <w:spacing w:line="578" w:lineRule="exact"/>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中共三亚市吉阳区委区直属机关工作委员会单位</w:t>
      </w:r>
      <w:r>
        <w:rPr>
          <w:rFonts w:hint="eastAsia" w:ascii="黑体" w:hAnsi="黑体" w:eastAsia="黑体"/>
          <w:sz w:val="32"/>
          <w:szCs w:val="32"/>
          <w:lang w:val="en-US" w:eastAsia="zh-CN"/>
        </w:rPr>
        <w:t>2026</w:t>
      </w:r>
      <w:r>
        <w:rPr>
          <w:rFonts w:hint="eastAsia" w:ascii="黑体" w:hAnsi="黑体" w:eastAsia="黑体"/>
          <w:sz w:val="32"/>
          <w:szCs w:val="32"/>
        </w:rPr>
        <w:t>年一般公共预算基本支出情况说明</w:t>
      </w:r>
    </w:p>
    <w:p>
      <w:pPr>
        <w:spacing w:line="578"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中共三亚市吉阳区委直属机关工作委员会单位</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64.05</w:t>
      </w:r>
      <w:r>
        <w:rPr>
          <w:rFonts w:hint="eastAsia" w:ascii="仿宋_GB2312" w:hAnsi="黑体" w:eastAsia="仿宋_GB2312"/>
          <w:sz w:val="32"/>
          <w:szCs w:val="32"/>
        </w:rPr>
        <w:t>万元，其中：</w:t>
      </w:r>
    </w:p>
    <w:p>
      <w:pPr>
        <w:spacing w:line="578"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61.76</w:t>
      </w:r>
      <w:r>
        <w:rPr>
          <w:rFonts w:hint="eastAsia" w:ascii="仿宋_GB2312" w:hAnsi="黑体" w:eastAsia="仿宋_GB2312"/>
          <w:sz w:val="32"/>
          <w:szCs w:val="32"/>
        </w:rPr>
        <w:t>万元，主要包括：基本工资、津贴补贴、奖金、机关事业单位基本养老保险缴费、</w:t>
      </w:r>
      <w:r>
        <w:rPr>
          <w:rFonts w:hint="eastAsia" w:ascii="仿宋_GB2312" w:hAnsi="黑体" w:eastAsia="仿宋_GB2312"/>
          <w:sz w:val="32"/>
          <w:szCs w:val="32"/>
          <w:lang w:eastAsia="zh-CN"/>
        </w:rPr>
        <w:t>职业年金缴费、</w:t>
      </w:r>
      <w:r>
        <w:rPr>
          <w:rFonts w:hint="eastAsia" w:ascii="仿宋_GB2312" w:hAnsi="黑体" w:eastAsia="仿宋_GB2312"/>
          <w:sz w:val="32"/>
          <w:szCs w:val="32"/>
        </w:rPr>
        <w:t>职工基本医疗保险缴费、公务员医疗补助缴费、其他社会保障缴费、住房公积金</w:t>
      </w:r>
      <w:r>
        <w:rPr>
          <w:rFonts w:hint="eastAsia" w:ascii="仿宋_GB2312" w:hAnsi="黑体" w:eastAsia="仿宋_GB2312"/>
          <w:sz w:val="32"/>
          <w:szCs w:val="32"/>
          <w:lang w:eastAsia="zh-CN"/>
        </w:rPr>
        <w:t>、商品和服务支出、邮电费、其他交通费用、对个人和家庭的补助、奖励金。</w:t>
      </w:r>
    </w:p>
    <w:p>
      <w:pPr>
        <w:spacing w:line="578" w:lineRule="exact"/>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2.29</w:t>
      </w:r>
      <w:r>
        <w:rPr>
          <w:rFonts w:hint="eastAsia" w:ascii="仿宋_GB2312" w:hAnsi="黑体" w:eastAsia="仿宋_GB2312"/>
          <w:sz w:val="32"/>
          <w:szCs w:val="32"/>
        </w:rPr>
        <w:t>万元，主要包括：</w:t>
      </w:r>
      <w:r>
        <w:rPr>
          <w:rFonts w:hint="eastAsia" w:ascii="仿宋_GB2312" w:hAnsi="黑体" w:eastAsia="仿宋_GB2312"/>
          <w:sz w:val="32"/>
          <w:szCs w:val="32"/>
          <w:lang w:eastAsia="zh-CN"/>
        </w:rPr>
        <w:t>其他社会保障缴费、商品和服务支出、</w:t>
      </w:r>
      <w:r>
        <w:rPr>
          <w:rFonts w:hint="eastAsia" w:ascii="仿宋_GB2312" w:hAnsi="黑体" w:eastAsia="仿宋_GB2312"/>
          <w:color w:val="000000"/>
          <w:sz w:val="32"/>
          <w:szCs w:val="32"/>
        </w:rPr>
        <w:t>办公费、培训费</w:t>
      </w:r>
      <w:r>
        <w:rPr>
          <w:rFonts w:hint="eastAsia" w:ascii="仿宋_GB2312" w:hAnsi="黑体" w:eastAsia="仿宋_GB2312"/>
          <w:color w:val="000000"/>
          <w:sz w:val="32"/>
          <w:szCs w:val="32"/>
          <w:lang w:eastAsia="zh-CN"/>
        </w:rPr>
        <w:t>、工会经费、福利费</w:t>
      </w:r>
      <w:r>
        <w:rPr>
          <w:rFonts w:hint="eastAsia" w:ascii="仿宋_GB2312" w:hAnsi="黑体" w:eastAsia="仿宋_GB2312"/>
          <w:color w:val="000000"/>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lang w:eastAsia="zh-CN"/>
        </w:rPr>
        <w:t>中共三亚市吉阳区委区直属机关工作委员会单位</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spacing w:line="578" w:lineRule="exact"/>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中共三亚市吉阳区委直属机关工作委员会单位2026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spacing w:line="578" w:lineRule="exact"/>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spacing w:line="578" w:lineRule="exact"/>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中共三亚市吉阳区委直属机关工作委员会</w:t>
      </w:r>
      <w:r>
        <w:rPr>
          <w:rFonts w:hint="eastAsia" w:ascii="仿宋_GB2312" w:hAnsi="黑体" w:eastAsia="仿宋_GB2312"/>
          <w:sz w:val="32"/>
          <w:szCs w:val="32"/>
        </w:rPr>
        <w:t>单位</w:t>
      </w:r>
      <w:r>
        <w:rPr>
          <w:rFonts w:hint="eastAsia" w:ascii="仿宋_GB2312" w:hAnsi="黑体" w:eastAsia="仿宋_GB2312"/>
          <w:sz w:val="32"/>
          <w:szCs w:val="32"/>
          <w:lang w:val="en-US" w:eastAsia="zh-CN"/>
        </w:rPr>
        <w:t>2026</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spacing w:line="578" w:lineRule="exact"/>
        <w:ind w:firstLine="640" w:firstLineChars="200"/>
        <w:rPr>
          <w:rFonts w:hint="eastAsia"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val="en-US" w:eastAsia="zh-CN"/>
        </w:rPr>
        <w:t>100</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lang w:eastAsia="zh-CN"/>
        </w:rPr>
        <w:t>中共三亚市吉阳区委区直属机关工作委员会单位</w:t>
      </w:r>
      <w:r>
        <w:rPr>
          <w:rFonts w:hint="eastAsia" w:ascii="黑体" w:hAnsi="黑体" w:eastAsia="黑体"/>
          <w:sz w:val="32"/>
          <w:szCs w:val="32"/>
          <w:lang w:val="en-US" w:eastAsia="zh-CN"/>
        </w:rPr>
        <w:t>2026</w:t>
      </w:r>
      <w:r>
        <w:rPr>
          <w:rFonts w:hint="eastAsia" w:ascii="黑体" w:hAnsi="黑体" w:eastAsia="黑体" w:cs="黑体"/>
          <w:sz w:val="32"/>
          <w:szCs w:val="32"/>
          <w:shd w:val="clear"/>
        </w:rPr>
        <w:t>年</w:t>
      </w:r>
      <w:r>
        <w:rPr>
          <w:rFonts w:hint="eastAsia" w:ascii="黑体" w:hAnsi="黑体" w:eastAsia="黑体" w:cs="Times New Roman"/>
          <w:sz w:val="32"/>
          <w:shd w:val="clear" w:color="auto" w:fill="FFFFFF"/>
        </w:rPr>
        <w:t>政府性基金预算当年拨款情况说明</w:t>
      </w:r>
    </w:p>
    <w:p>
      <w:pPr>
        <w:spacing w:line="578" w:lineRule="exact"/>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spacing w:line="578" w:lineRule="exact"/>
        <w:ind w:firstLine="640" w:firstLineChars="200"/>
        <w:rPr>
          <w:rFonts w:hint="eastAsia" w:ascii="仿宋_GB2312" w:hAnsi="黑体" w:eastAsia="仿宋_GB2312"/>
          <w:sz w:val="32"/>
          <w:szCs w:val="32"/>
        </w:rPr>
      </w:pPr>
      <w:r>
        <w:rPr>
          <w:rFonts w:hint="eastAsia" w:ascii="Times New Roman" w:hAnsi="Times New Roman" w:eastAsia="仿宋_GB2312" w:cs="Times New Roman"/>
          <w:sz w:val="32"/>
          <w:shd w:val="clear" w:color="auto" w:fill="FFFFFF"/>
          <w:lang w:eastAsia="zh-CN"/>
        </w:rPr>
        <w:t>中共三亚市吉阳区委直属机关工作委员会单位</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spacing w:line="578" w:lineRule="exact"/>
        <w:ind w:firstLine="640" w:firstLineChars="200"/>
        <w:rPr>
          <w:rFonts w:hint="eastAsia" w:ascii="仿宋_GB2312" w:hAnsi="黑体" w:eastAsia="仿宋_GB2312"/>
          <w:sz w:val="32"/>
          <w:szCs w:val="32"/>
        </w:rPr>
      </w:pPr>
      <w:r>
        <w:rPr>
          <w:rFonts w:hint="eastAsia" w:ascii="Times New Roman" w:hAnsi="Times New Roman" w:eastAsia="仿宋_GB2312" w:cs="Times New Roman"/>
          <w:sz w:val="32"/>
          <w:shd w:val="clear" w:color="auto" w:fill="FFFFFF"/>
          <w:lang w:eastAsia="zh-CN"/>
        </w:rPr>
        <w:t>中共三亚市吉阳区委直属机关工作委员会单位</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spacing w:line="578" w:lineRule="exact"/>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spacing w:line="578" w:lineRule="exact"/>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spacing w:line="578" w:lineRule="exact"/>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spacing w:line="578"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spacing w:line="578" w:lineRule="exact"/>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lang w:eastAsia="zh-CN"/>
        </w:rPr>
        <w:t>中共三亚市吉阳区委区直属机关工作委员会单位</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spacing w:line="578"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中共三亚市吉阳区委区直属机关工作委员会单位</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部门</w:t>
      </w:r>
      <w:r>
        <w:rPr>
          <w:rFonts w:hint="eastAsia" w:ascii="仿宋_GB2312" w:hAnsi="黑体" w:eastAsia="仿宋_GB2312" w:cs="仿宋_GB2312"/>
          <w:sz w:val="32"/>
          <w:szCs w:val="32"/>
        </w:rPr>
        <w:t>预算管理。收入包括：一般公共预算拨款收入</w:t>
      </w:r>
      <w:r>
        <w:rPr>
          <w:rFonts w:hint="eastAsia" w:ascii="仿宋_GB2312" w:hAnsi="黑体" w:eastAsia="仿宋_GB2312"/>
          <w:sz w:val="32"/>
          <w:szCs w:val="32"/>
        </w:rPr>
        <w:t>；支出包括：</w:t>
      </w:r>
      <w:r>
        <w:rPr>
          <w:rFonts w:hint="eastAsia" w:ascii="仿宋_GB2312" w:hAnsi="黑体" w:eastAsia="仿宋_GB2312" w:cs="仿宋_GB2312"/>
          <w:sz w:val="32"/>
          <w:szCs w:val="32"/>
        </w:rPr>
        <w:t>一般公共服务支出（类）</w:t>
      </w:r>
      <w:r>
        <w:rPr>
          <w:rFonts w:hint="eastAsia" w:ascii="仿宋_GB2312" w:hAnsi="黑体" w:eastAsia="仿宋_GB2312" w:cs="仿宋_GB2312"/>
          <w:sz w:val="32"/>
          <w:szCs w:val="32"/>
          <w:lang w:val="en-US" w:eastAsia="zh-CN"/>
        </w:rPr>
        <w:t>支出</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社会保障和就业（类）</w:t>
      </w:r>
      <w:r>
        <w:rPr>
          <w:rFonts w:hint="eastAsia" w:ascii="仿宋_GB2312" w:hAnsi="黑体" w:eastAsia="仿宋_GB2312" w:cs="仿宋_GB2312"/>
          <w:sz w:val="32"/>
          <w:szCs w:val="32"/>
          <w:lang w:eastAsia="zh-CN"/>
        </w:rPr>
        <w:t>支出、卫生健康</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支出</w:t>
      </w:r>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lang w:eastAsia="zh-CN"/>
        </w:rPr>
        <w:t>住房保障（类）支出</w:t>
      </w:r>
      <w:r>
        <w:rPr>
          <w:rFonts w:hint="eastAsia" w:ascii="仿宋_GB2312" w:hAnsi="黑体" w:eastAsia="仿宋_GB2312"/>
          <w:sz w:val="32"/>
          <w:szCs w:val="32"/>
        </w:rPr>
        <w:t>。</w:t>
      </w:r>
      <w:r>
        <w:rPr>
          <w:rFonts w:hint="eastAsia" w:ascii="仿宋_GB2312" w:hAnsi="黑体" w:eastAsia="仿宋_GB2312" w:cs="仿宋_GB2312"/>
          <w:sz w:val="32"/>
          <w:szCs w:val="32"/>
          <w:lang w:eastAsia="zh-CN"/>
        </w:rPr>
        <w:t>中共三亚市吉阳区委直属机关工作委员会单位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124.94</w:t>
      </w:r>
      <w:r>
        <w:rPr>
          <w:rFonts w:hint="eastAsia" w:ascii="仿宋_GB2312" w:hAnsi="黑体" w:eastAsia="仿宋_GB2312"/>
          <w:sz w:val="32"/>
          <w:szCs w:val="32"/>
        </w:rPr>
        <w:t>万元。</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lang w:eastAsia="zh-CN"/>
        </w:rPr>
        <w:t>中共三亚市吉阳区委区直属机关工作委员会单位</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spacing w:line="578"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中共三亚市吉阳区委区直属机关工作委员会单位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124.94</w:t>
      </w:r>
      <w:r>
        <w:rPr>
          <w:rFonts w:hint="eastAsia" w:ascii="仿宋_GB2312" w:hAnsi="黑体" w:eastAsia="仿宋_GB2312"/>
          <w:sz w:val="32"/>
          <w:szCs w:val="32"/>
        </w:rPr>
        <w:t>万元，其中：一般公共预算拨款收入</w:t>
      </w:r>
      <w:r>
        <w:rPr>
          <w:rFonts w:hint="eastAsia" w:ascii="仿宋_GB2312" w:hAnsi="黑体" w:eastAsia="仿宋_GB2312" w:cs="仿宋_GB2312"/>
          <w:sz w:val="32"/>
          <w:szCs w:val="32"/>
          <w:lang w:val="en-US" w:eastAsia="zh-CN"/>
        </w:rPr>
        <w:t>124.94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w:t>
      </w:r>
      <w:r>
        <w:rPr>
          <w:rFonts w:hint="eastAsia" w:ascii="仿宋_GB2312" w:hAnsi="黑体" w:eastAsia="仿宋_GB2312"/>
          <w:sz w:val="32"/>
          <w:szCs w:val="32"/>
          <w:lang w:eastAsia="zh-CN"/>
        </w:rPr>
        <w:t>，比</w:t>
      </w:r>
      <w:r>
        <w:rPr>
          <w:rFonts w:hint="eastAsia" w:ascii="仿宋_GB2312" w:hAnsi="黑体" w:eastAsia="仿宋_GB2312"/>
          <w:sz w:val="32"/>
          <w:szCs w:val="32"/>
        </w:rPr>
        <w:t>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22.79万元</w:t>
      </w:r>
      <w:r>
        <w:rPr>
          <w:rFonts w:hint="eastAsia" w:ascii="仿宋_GB2312" w:hAnsi="黑体" w:eastAsia="仿宋_GB2312"/>
          <w:sz w:val="32"/>
          <w:szCs w:val="32"/>
        </w:rPr>
        <w:t>，主要是主要是</w:t>
      </w:r>
      <w:r>
        <w:rPr>
          <w:rFonts w:hint="eastAsia" w:ascii="仿宋_GB2312" w:hAnsi="黑体" w:eastAsia="仿宋_GB2312"/>
          <w:sz w:val="32"/>
          <w:szCs w:val="32"/>
          <w:lang w:eastAsia="zh-CN"/>
        </w:rPr>
        <w:t>机关工委事务经费增加</w:t>
      </w:r>
      <w:r>
        <w:rPr>
          <w:rFonts w:hint="eastAsia" w:ascii="仿宋_GB2312" w:hAnsi="黑体" w:eastAsia="仿宋_GB2312"/>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hd w:val="clear" w:color="auto" w:fill="FFFFFF"/>
          <w:lang w:eastAsia="zh-CN"/>
        </w:rPr>
        <w:t>中共三亚市吉阳区委直属机关工作委员会单位</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spacing w:line="578" w:lineRule="exact"/>
        <w:ind w:firstLine="640" w:firstLineChars="200"/>
        <w:rPr>
          <w:rFonts w:hint="eastAsia" w:ascii="黑体" w:hAnsi="黑体" w:eastAsia="黑体" w:cs="Times New Roman"/>
          <w:sz w:val="32"/>
          <w:shd w:val="clear" w:color="auto" w:fill="FFFFFF"/>
        </w:rPr>
      </w:pPr>
      <w:r>
        <w:rPr>
          <w:rFonts w:hint="eastAsia" w:ascii="仿宋_GB2312" w:hAnsi="黑体" w:eastAsia="仿宋_GB2312" w:cs="仿宋_GB2312"/>
          <w:sz w:val="32"/>
          <w:szCs w:val="32"/>
          <w:shd w:val="clear"/>
          <w:lang w:eastAsia="zh-CN"/>
        </w:rPr>
        <w:t>中共三亚市吉阳区委直属机关工作委员会单位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124.94</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64.05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51.26</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60.89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48.74</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22.79</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机关工委事务经费增加</w:t>
      </w:r>
      <w:r>
        <w:rPr>
          <w:rFonts w:hint="eastAsia" w:ascii="仿宋_GB2312" w:hAnsi="黑体" w:eastAsia="仿宋_GB2312"/>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spacing w:line="578" w:lineRule="exact"/>
        <w:ind w:firstLine="640" w:firstLineChars="200"/>
        <w:rPr>
          <w:rFonts w:hint="eastAsia" w:ascii="楷体" w:hAnsi="楷体" w:eastAsia="楷体"/>
          <w:sz w:val="32"/>
          <w:szCs w:val="32"/>
          <w:lang w:val="en-US" w:eastAsia="zh-CN"/>
        </w:rPr>
      </w:pPr>
      <w:r>
        <w:rPr>
          <w:rFonts w:hint="eastAsia" w:ascii="楷体" w:hAnsi="楷体" w:eastAsia="楷体"/>
          <w:sz w:val="32"/>
          <w:szCs w:val="32"/>
        </w:rPr>
        <w:t>（一）机关运行经费</w:t>
      </w:r>
    </w:p>
    <w:p>
      <w:pPr>
        <w:spacing w:line="578"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中共三亚市吉阳区委直属机关工作委员会单位</w:t>
      </w:r>
      <w:r>
        <w:rPr>
          <w:rFonts w:hint="eastAsia" w:ascii="仿宋_GB2312" w:hAnsi="黑体" w:eastAsia="仿宋_GB2312" w:cs="仿宋_GB2312"/>
          <w:sz w:val="32"/>
          <w:szCs w:val="32"/>
        </w:rPr>
        <w:t>机关运行经费预算</w:t>
      </w:r>
      <w:r>
        <w:rPr>
          <w:rFonts w:hint="eastAsia" w:ascii="仿宋_GB2312" w:hAnsi="黑体" w:eastAsia="仿宋_GB2312" w:cs="仿宋_GB2312"/>
          <w:sz w:val="32"/>
          <w:szCs w:val="32"/>
          <w:lang w:val="en-US" w:eastAsia="zh-CN"/>
        </w:rPr>
        <w:t>2.29</w:t>
      </w:r>
      <w:r>
        <w:rPr>
          <w:rFonts w:hint="eastAsia" w:ascii="仿宋_GB2312" w:hAnsi="黑体" w:eastAsia="仿宋_GB2312"/>
          <w:sz w:val="32"/>
          <w:szCs w:val="32"/>
        </w:rPr>
        <w:t>万元。</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pPr>
        <w:spacing w:line="578" w:lineRule="exact"/>
        <w:ind w:firstLine="640"/>
        <w:rPr>
          <w:rFonts w:ascii="仿宋_GB2312" w:hAnsi="黑体" w:eastAsia="仿宋_GB2312"/>
          <w:sz w:val="32"/>
          <w:szCs w:val="32"/>
        </w:rPr>
      </w:pPr>
      <w:r>
        <w:rPr>
          <w:rFonts w:hint="eastAsia" w:ascii="仿宋_GB2312" w:hAnsi="黑体" w:eastAsia="仿宋_GB2312" w:cs="仿宋_GB2312"/>
          <w:sz w:val="32"/>
          <w:szCs w:val="32"/>
          <w:lang w:eastAsia="zh-CN"/>
        </w:rPr>
        <w:t>中共三亚市吉阳区委区直属机关工作委员会</w:t>
      </w:r>
      <w:r>
        <w:rPr>
          <w:rFonts w:hint="eastAsia" w:ascii="仿宋_GB2312" w:hAnsi="黑体" w:eastAsia="仿宋_GB2312" w:cs="仿宋_GB2312"/>
          <w:sz w:val="32"/>
          <w:szCs w:val="32"/>
        </w:rPr>
        <w:t>单位政府采购预算总额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spacing w:line="578"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中共三亚市吉阳区委区直属机关工作委员会</w:t>
      </w:r>
      <w:r>
        <w:rPr>
          <w:rFonts w:hint="eastAsia" w:ascii="仿宋_GB2312" w:hAnsi="黑体" w:eastAsia="仿宋_GB2312" w:cs="仿宋_GB2312"/>
          <w:sz w:val="32"/>
          <w:szCs w:val="32"/>
        </w:rPr>
        <w:t>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pPr>
        <w:spacing w:line="578"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中共三亚市吉阳区委区直属机关工作委员会单位</w:t>
      </w:r>
      <w:r>
        <w:rPr>
          <w:rFonts w:hint="eastAsia" w:ascii="仿宋_GB2312" w:hAnsi="黑体" w:eastAsia="仿宋_GB2312" w:cs="仿宋_GB2312"/>
          <w:sz w:val="32"/>
          <w:szCs w:val="32"/>
          <w:lang w:val="en-US" w:eastAsia="zh-CN"/>
        </w:rPr>
        <w:t>16</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124.94</w:t>
      </w:r>
      <w:r>
        <w:rPr>
          <w:rFonts w:hint="eastAsia" w:ascii="仿宋_GB2312" w:hAnsi="黑体" w:eastAsia="仿宋_GB2312"/>
          <w:sz w:val="32"/>
          <w:szCs w:val="32"/>
        </w:rPr>
        <w:t>万元。</w:t>
      </w:r>
    </w:p>
    <w:p>
      <w:pPr>
        <w:spacing w:line="578" w:lineRule="exact"/>
        <w:jc w:val="center"/>
        <w:rPr>
          <w:rFonts w:ascii="黑体" w:hAnsi="黑体" w:eastAsia="黑体"/>
          <w:sz w:val="32"/>
          <w:szCs w:val="32"/>
        </w:rPr>
      </w:pPr>
    </w:p>
    <w:p>
      <w:pPr>
        <w:spacing w:line="578" w:lineRule="exact"/>
        <w:jc w:val="left"/>
        <w:rPr>
          <w:rFonts w:ascii="仿宋_GB2312" w:hAnsi="宋体" w:eastAsia="仿宋_GB2312" w:cs="宋体"/>
          <w:color w:val="000000"/>
          <w:kern w:val="0"/>
          <w:sz w:val="32"/>
          <w:szCs w:val="30"/>
        </w:rPr>
      </w:pPr>
    </w:p>
    <w:p>
      <w:pPr>
        <w:spacing w:line="578" w:lineRule="exact"/>
        <w:jc w:val="center"/>
        <w:rPr>
          <w:rFonts w:ascii="黑体" w:hAnsi="黑体" w:eastAsia="黑体"/>
          <w:b/>
          <w:sz w:val="32"/>
          <w:szCs w:val="32"/>
        </w:rPr>
      </w:pPr>
      <w:r>
        <w:rPr>
          <w:rFonts w:hint="eastAsia" w:ascii="黑体" w:hAnsi="黑体" w:eastAsia="黑体"/>
          <w:b/>
          <w:sz w:val="32"/>
          <w:szCs w:val="32"/>
        </w:rPr>
        <w:t>第四部分  名词解释</w:t>
      </w:r>
    </w:p>
    <w:p>
      <w:pPr>
        <w:spacing w:line="578" w:lineRule="exact"/>
        <w:ind w:firstLine="640" w:firstLineChars="200"/>
        <w:jc w:val="left"/>
        <w:rPr>
          <w:rFonts w:ascii="仿宋_GB2312" w:eastAsia="仿宋_GB2312" w:cs="宋体"/>
          <w:bCs/>
          <w:color w:val="000000"/>
          <w:kern w:val="0"/>
          <w:sz w:val="32"/>
          <w:szCs w:val="32"/>
          <w:lang w:val="zh-CN"/>
        </w:rPr>
      </w:pPr>
    </w:p>
    <w:p>
      <w:pPr>
        <w:spacing w:line="578"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spacing w:line="578"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spacing w:line="578"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spacing w:line="578"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spacing w:line="578"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spacing w:line="578"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spacing w:line="578"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spacing w:line="578"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spacing w:line="578"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spacing w:line="578"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spacing w:line="578"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spacing w:line="578"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78" w:lineRule="exact"/>
        <w:ind w:firstLine="640" w:firstLineChars="200"/>
        <w:jc w:val="left"/>
        <w:rPr>
          <w:rFonts w:ascii="仿宋_GB2312" w:hAnsi="宋体" w:eastAsia="仿宋_GB2312" w:cs="宋体"/>
          <w:color w:val="000000"/>
          <w:kern w:val="0"/>
          <w:sz w:val="32"/>
          <w:szCs w:val="30"/>
        </w:rPr>
      </w:pPr>
    </w:p>
    <w:p>
      <w:pPr>
        <w:spacing w:line="578" w:lineRule="exact"/>
        <w:ind w:firstLine="640" w:firstLineChars="200"/>
        <w:rPr>
          <w:rFonts w:ascii="仿宋_GB2312" w:hAnsi="黑体" w:eastAsia="仿宋_GB2312" w:cs="仿宋_GB2312"/>
          <w:sz w:val="32"/>
          <w:szCs w:val="32"/>
        </w:rPr>
      </w:pPr>
    </w:p>
    <w:p>
      <w:pPr>
        <w:spacing w:line="578" w:lineRule="exact"/>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27C130B8"/>
    <w:multiLevelType w:val="singleLevel"/>
    <w:tmpl w:val="27C130B8"/>
    <w:lvl w:ilvl="0" w:tentative="0">
      <w:start w:val="1"/>
      <w:numFmt w:val="chineseCounting"/>
      <w:suff w:val="nothing"/>
      <w:lvlText w:val="%1、"/>
      <w:lvlJc w:val="left"/>
      <w:rPr>
        <w:rFonts w:hint="eastAsia"/>
      </w:r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17DBA"/>
    <w:rsid w:val="0C6F2159"/>
    <w:rsid w:val="0E931C24"/>
    <w:rsid w:val="117C4CCF"/>
    <w:rsid w:val="12EE7B04"/>
    <w:rsid w:val="135E592D"/>
    <w:rsid w:val="153C6BA1"/>
    <w:rsid w:val="15F61494"/>
    <w:rsid w:val="183F77EB"/>
    <w:rsid w:val="19705040"/>
    <w:rsid w:val="19D5DA33"/>
    <w:rsid w:val="1B745D27"/>
    <w:rsid w:val="1D5F41D5"/>
    <w:rsid w:val="1EB76B66"/>
    <w:rsid w:val="1FBF8E30"/>
    <w:rsid w:val="21BE2CD9"/>
    <w:rsid w:val="22436337"/>
    <w:rsid w:val="24B568EA"/>
    <w:rsid w:val="25FE6ED4"/>
    <w:rsid w:val="2BDF0DC0"/>
    <w:rsid w:val="2FF7110D"/>
    <w:rsid w:val="2FFFCED3"/>
    <w:rsid w:val="3008511A"/>
    <w:rsid w:val="3DD33125"/>
    <w:rsid w:val="3F7FB4B5"/>
    <w:rsid w:val="3FAD4D11"/>
    <w:rsid w:val="420109D2"/>
    <w:rsid w:val="42DB2D71"/>
    <w:rsid w:val="4824065F"/>
    <w:rsid w:val="4AFD4EEB"/>
    <w:rsid w:val="4CC93DFC"/>
    <w:rsid w:val="4D10623E"/>
    <w:rsid w:val="4FB80849"/>
    <w:rsid w:val="54FD5182"/>
    <w:rsid w:val="58B77D2D"/>
    <w:rsid w:val="5B4654AB"/>
    <w:rsid w:val="5DB7E539"/>
    <w:rsid w:val="5FE514F1"/>
    <w:rsid w:val="604068AC"/>
    <w:rsid w:val="62215F57"/>
    <w:rsid w:val="64CC0019"/>
    <w:rsid w:val="65F77CDC"/>
    <w:rsid w:val="66614580"/>
    <w:rsid w:val="66DACB0B"/>
    <w:rsid w:val="68010C94"/>
    <w:rsid w:val="697BF56A"/>
    <w:rsid w:val="6B6CE30F"/>
    <w:rsid w:val="6C7F1319"/>
    <w:rsid w:val="6D9817FE"/>
    <w:rsid w:val="6DDF74AC"/>
    <w:rsid w:val="6FAF0D8D"/>
    <w:rsid w:val="6FCFCADC"/>
    <w:rsid w:val="6FFA4FE6"/>
    <w:rsid w:val="74407830"/>
    <w:rsid w:val="75FB0B04"/>
    <w:rsid w:val="762A25A7"/>
    <w:rsid w:val="79F7B683"/>
    <w:rsid w:val="7A6A02D0"/>
    <w:rsid w:val="7D73BCCE"/>
    <w:rsid w:val="7DE79FA0"/>
    <w:rsid w:val="7DEBCAFF"/>
    <w:rsid w:val="7E4B4094"/>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86182</cp:lastModifiedBy>
  <dcterms:modified xsi:type="dcterms:W3CDTF">2026-03-10T09:41:57Z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