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2026</w:t>
      </w:r>
      <w:r>
        <w:rPr>
          <w:rFonts w:hint="eastAsia"/>
          <w:sz w:val="52"/>
          <w:szCs w:val="52"/>
        </w:rPr>
        <w:t>年</w:t>
      </w:r>
      <w:r>
        <w:rPr>
          <w:rFonts w:hint="eastAsia"/>
          <w:sz w:val="52"/>
          <w:szCs w:val="52"/>
          <w:lang w:eastAsia="zh-CN"/>
        </w:rPr>
        <w:t>中共三亚市吉阳区委办公室单位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中共三亚市吉阳区委办公室单位</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中共三亚市吉阳区委办公室单位2026年</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cs="黑体"/>
          <w:sz w:val="32"/>
          <w:szCs w:val="32"/>
          <w:lang w:val="en-US" w:eastAsia="zh-CN"/>
        </w:rPr>
        <w:t>中共三亚市吉阳区委办公室单位2026年</w:t>
      </w:r>
      <w:r>
        <w:rPr>
          <w:rFonts w:hint="eastAsia" w:ascii="黑体" w:hAnsi="黑体" w:eastAsia="黑体"/>
          <w:sz w:val="32"/>
          <w:szCs w:val="32"/>
        </w:rPr>
        <w:t>预算情</w:t>
      </w:r>
      <w:r>
        <w:rPr>
          <w:rFonts w:hint="eastAsia" w:ascii="黑体" w:hAnsi="黑体" w:eastAsia="黑体"/>
          <w:sz w:val="32"/>
          <w:szCs w:val="32"/>
          <w:lang w:val="en-US" w:eastAsia="zh-CN"/>
        </w:rPr>
        <w:t xml:space="preserve"> </w:t>
      </w:r>
    </w:p>
    <w:p>
      <w:pPr>
        <w:pStyle w:val="6"/>
        <w:numPr>
          <w:ilvl w:val="0"/>
          <w:numId w:val="0"/>
        </w:numPr>
        <w:ind w:firstLine="1920" w:firstLineChars="600"/>
        <w:jc w:val="left"/>
        <w:rPr>
          <w:rFonts w:ascii="仿宋_GB2312" w:hAnsi="仿宋_GB2312" w:eastAsia="仿宋_GB2312" w:cs="仿宋_GB2312"/>
          <w:sz w:val="32"/>
          <w:szCs w:val="32"/>
        </w:rPr>
      </w:pPr>
      <w:r>
        <w:rPr>
          <w:rFonts w:hint="eastAsia" w:ascii="黑体" w:hAnsi="黑体" w:eastAsia="黑体"/>
          <w:sz w:val="32"/>
          <w:szCs w:val="32"/>
        </w:rPr>
        <w:t>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中共三亚市吉阳区委办公室单位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（一）贯彻落实党</w:t>
      </w:r>
      <w:r>
        <w:rPr>
          <w:rFonts w:hint="default" w:ascii="Times New Roman" w:hAnsi="Times New Roman" w:eastAsia="仿宋_GB2312" w:cs="Times New Roman"/>
          <w:color w:val="auto"/>
          <w:sz w:val="32"/>
          <w:szCs w:val="32"/>
          <w:lang w:val="en-US" w:eastAsia="zh-CN"/>
        </w:rPr>
        <w:t>中央、省委和市委</w:t>
      </w:r>
      <w:r>
        <w:rPr>
          <w:rFonts w:hint="default" w:ascii="Times New Roman" w:hAnsi="Times New Roman" w:eastAsia="仿宋_GB2312" w:cs="Times New Roman"/>
          <w:color w:val="auto"/>
          <w:sz w:val="32"/>
          <w:szCs w:val="32"/>
        </w:rPr>
        <w:t>的方针政策</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法律法规</w:t>
      </w:r>
      <w:r>
        <w:rPr>
          <w:rFonts w:hint="default" w:ascii="Times New Roman" w:hAnsi="Times New Roman" w:eastAsia="仿宋_GB2312" w:cs="Times New Roman"/>
          <w:color w:val="auto"/>
          <w:sz w:val="32"/>
          <w:szCs w:val="32"/>
        </w:rPr>
        <w:t>，执行市委</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区委的</w:t>
      </w:r>
      <w:r>
        <w:rPr>
          <w:rFonts w:hint="default" w:ascii="Times New Roman" w:hAnsi="Times New Roman" w:eastAsia="仿宋_GB2312" w:cs="Times New Roman"/>
          <w:color w:val="auto"/>
          <w:sz w:val="32"/>
          <w:szCs w:val="32"/>
        </w:rPr>
        <w:t>决策部署和中国（海南）自由贸易试验区、中国特色自由贸易港</w:t>
      </w:r>
      <w:r>
        <w:rPr>
          <w:rFonts w:hint="default" w:ascii="Times New Roman" w:hAnsi="Times New Roman" w:eastAsia="仿宋_GB2312" w:cs="Times New Roman"/>
          <w:color w:val="auto"/>
          <w:sz w:val="32"/>
          <w:szCs w:val="32"/>
          <w:lang w:val="en-US" w:eastAsia="zh-CN"/>
        </w:rPr>
        <w:t>的</w:t>
      </w:r>
      <w:r>
        <w:rPr>
          <w:rFonts w:hint="default" w:ascii="Times New Roman" w:hAnsi="Times New Roman" w:eastAsia="仿宋_GB2312" w:cs="Times New Roman"/>
          <w:color w:val="auto"/>
          <w:sz w:val="32"/>
          <w:szCs w:val="32"/>
        </w:rPr>
        <w:t>政策措施</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研究提出中国（海南）自由贸易试验区和中国特色自由贸易港工作方面的意见和建议。</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（二）负责做好领导决策落实、重大会议活动、重大接待联络、</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直各部门的综合协调工作。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（三）负责做好</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党代会、</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委全会、</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委常委会</w:t>
      </w:r>
      <w:r>
        <w:rPr>
          <w:rFonts w:hint="default" w:ascii="Times New Roman" w:hAnsi="Times New Roman" w:eastAsia="仿宋_GB2312" w:cs="Times New Roman"/>
          <w:color w:val="auto"/>
          <w:sz w:val="32"/>
          <w:szCs w:val="32"/>
          <w:lang w:val="en-US" w:eastAsia="zh-CN"/>
        </w:rPr>
        <w:t>等区委重要</w:t>
      </w:r>
      <w:r>
        <w:rPr>
          <w:rFonts w:hint="default" w:ascii="Times New Roman" w:hAnsi="Times New Roman" w:eastAsia="仿宋_GB2312" w:cs="Times New Roman"/>
          <w:color w:val="auto"/>
          <w:sz w:val="32"/>
          <w:szCs w:val="32"/>
        </w:rPr>
        <w:t>会议的会务工作；负责</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委领导</w:t>
      </w:r>
      <w:r>
        <w:rPr>
          <w:rFonts w:hint="default" w:ascii="Times New Roman" w:hAnsi="Times New Roman" w:eastAsia="仿宋_GB2312" w:cs="Times New Roman"/>
          <w:color w:val="auto"/>
          <w:sz w:val="32"/>
          <w:szCs w:val="32"/>
          <w:lang w:val="en-US" w:eastAsia="zh-CN"/>
        </w:rPr>
        <w:t>同志</w:t>
      </w:r>
      <w:r>
        <w:rPr>
          <w:rFonts w:hint="default" w:ascii="Times New Roman" w:hAnsi="Times New Roman" w:eastAsia="仿宋_GB2312" w:cs="Times New Roman"/>
          <w:color w:val="auto"/>
          <w:sz w:val="32"/>
          <w:szCs w:val="32"/>
        </w:rPr>
        <w:t>参加重要活动的组织安排；协助</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委领导</w:t>
      </w:r>
      <w:r>
        <w:rPr>
          <w:rFonts w:hint="default" w:ascii="Times New Roman" w:hAnsi="Times New Roman" w:eastAsia="仿宋_GB2312" w:cs="Times New Roman"/>
          <w:color w:val="auto"/>
          <w:sz w:val="32"/>
          <w:szCs w:val="32"/>
          <w:lang w:val="en-US" w:eastAsia="zh-CN"/>
        </w:rPr>
        <w:t>同志</w:t>
      </w:r>
      <w:r>
        <w:rPr>
          <w:rFonts w:hint="default" w:ascii="Times New Roman" w:hAnsi="Times New Roman" w:eastAsia="仿宋_GB2312" w:cs="Times New Roman"/>
          <w:color w:val="auto"/>
          <w:sz w:val="32"/>
          <w:szCs w:val="32"/>
        </w:rPr>
        <w:t>组织会议决定事项的实施。</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（四）负责督促检查中央、省委</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市委和</w:t>
      </w:r>
      <w:r>
        <w:rPr>
          <w:rFonts w:hint="default" w:ascii="Times New Roman" w:hAnsi="Times New Roman" w:eastAsia="仿宋_GB2312" w:cs="Times New Roman"/>
          <w:color w:val="auto"/>
          <w:sz w:val="32"/>
          <w:szCs w:val="32"/>
          <w:lang w:val="en-US" w:eastAsia="zh-CN"/>
        </w:rPr>
        <w:t>区委</w:t>
      </w:r>
      <w:r>
        <w:rPr>
          <w:rFonts w:hint="default" w:ascii="Times New Roman" w:hAnsi="Times New Roman" w:eastAsia="仿宋_GB2312" w:cs="Times New Roman"/>
          <w:color w:val="auto"/>
          <w:sz w:val="32"/>
          <w:szCs w:val="32"/>
        </w:rPr>
        <w:t>重大方针政策、重要工作部署、领导同志重要指示批示及中国（海南）自由贸易试验区、中国特色自由贸易港政策贯彻落实情况。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（五）负责向省委</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市委</w:t>
      </w:r>
      <w:r>
        <w:rPr>
          <w:rFonts w:hint="default" w:ascii="Times New Roman" w:hAnsi="Times New Roman" w:eastAsia="仿宋_GB2312" w:cs="Times New Roman"/>
          <w:color w:val="auto"/>
          <w:sz w:val="32"/>
          <w:szCs w:val="32"/>
          <w:lang w:val="en-US" w:eastAsia="zh-CN"/>
        </w:rPr>
        <w:t>和区委</w:t>
      </w:r>
      <w:r>
        <w:rPr>
          <w:rFonts w:hint="default" w:ascii="Times New Roman" w:hAnsi="Times New Roman" w:eastAsia="仿宋_GB2312" w:cs="Times New Roman"/>
          <w:color w:val="auto"/>
          <w:sz w:val="32"/>
          <w:szCs w:val="32"/>
        </w:rPr>
        <w:t>报送社会经济发展及改革开放等方面重大信息，做好信息的整体开发和综合利用。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（六）负责</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委的公文处理、印鉴管理等日常工作。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（七）负责</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委财经工作有关文稿</w:t>
      </w:r>
      <w:r>
        <w:rPr>
          <w:rFonts w:hint="default" w:ascii="Times New Roman" w:hAnsi="Times New Roman" w:eastAsia="仿宋_GB2312" w:cs="Times New Roman"/>
          <w:color w:val="auto"/>
          <w:sz w:val="32"/>
          <w:szCs w:val="32"/>
          <w:lang w:val="en-US" w:eastAsia="zh-CN"/>
        </w:rPr>
        <w:t>组织</w:t>
      </w:r>
      <w:r>
        <w:rPr>
          <w:rFonts w:hint="default" w:ascii="Times New Roman" w:hAnsi="Times New Roman" w:eastAsia="仿宋_GB2312" w:cs="Times New Roman"/>
          <w:color w:val="auto"/>
          <w:sz w:val="32"/>
          <w:szCs w:val="32"/>
        </w:rPr>
        <w:t>起草、综合协调、调查研究和督促检查等工作。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（八）贯彻执行国家和地方有关修志工作的方针政策</w:t>
      </w:r>
      <w:r>
        <w:rPr>
          <w:rFonts w:hint="default"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rPr>
        <w:t>法律法规，组织开展指导、督促和检查地方志工作。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（九）围绕党的中心工作和省委、市委、区委的工作部署开展调查研究，为区委提供决策依据；同时对区委决策和区委</w:t>
      </w:r>
      <w:r>
        <w:rPr>
          <w:rFonts w:hint="default" w:ascii="Times New Roman" w:hAnsi="Times New Roman" w:eastAsia="仿宋_GB2312" w:cs="Times New Roman"/>
          <w:color w:val="auto"/>
          <w:sz w:val="32"/>
          <w:szCs w:val="32"/>
          <w:lang w:val="en-US" w:eastAsia="zh-CN"/>
        </w:rPr>
        <w:t>主要</w:t>
      </w:r>
      <w:r>
        <w:rPr>
          <w:rFonts w:hint="default" w:ascii="Times New Roman" w:hAnsi="Times New Roman" w:eastAsia="仿宋_GB2312" w:cs="Times New Roman"/>
          <w:color w:val="auto"/>
          <w:sz w:val="32"/>
          <w:szCs w:val="32"/>
        </w:rPr>
        <w:t>领导</w:t>
      </w:r>
      <w:r>
        <w:rPr>
          <w:rFonts w:hint="default" w:ascii="Times New Roman" w:hAnsi="Times New Roman" w:eastAsia="仿宋_GB2312" w:cs="Times New Roman"/>
          <w:color w:val="auto"/>
          <w:sz w:val="32"/>
          <w:szCs w:val="32"/>
          <w:lang w:val="en-US" w:eastAsia="zh-CN"/>
        </w:rPr>
        <w:t>同志</w:t>
      </w:r>
      <w:r>
        <w:rPr>
          <w:rFonts w:hint="default" w:ascii="Times New Roman" w:hAnsi="Times New Roman" w:eastAsia="仿宋_GB2312" w:cs="Times New Roman"/>
          <w:color w:val="auto"/>
          <w:sz w:val="32"/>
          <w:szCs w:val="32"/>
        </w:rPr>
        <w:t>重要批示实施督促检查。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（十）负责针对区全面深化改革开放以及经济、政治、文化、社会、生态文明和党的建设等方面发展过程中的深层次问题及群众关注的热点难点问题进行调查研究，做好政策研究和咨询服务等工作。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（十一）收集汇总有关</w:t>
      </w:r>
      <w:r>
        <w:rPr>
          <w:rFonts w:hint="default" w:ascii="Times New Roman" w:hAnsi="Times New Roman" w:eastAsia="仿宋_GB2312" w:cs="Times New Roman"/>
          <w:color w:val="auto"/>
          <w:sz w:val="32"/>
          <w:szCs w:val="32"/>
          <w:lang w:val="en-US" w:eastAsia="zh-CN"/>
        </w:rPr>
        <w:t>中国（海南）自由贸易试验区、中国特色自由贸易港</w:t>
      </w:r>
      <w:r>
        <w:rPr>
          <w:rFonts w:hint="default" w:ascii="Times New Roman" w:hAnsi="Times New Roman" w:eastAsia="仿宋_GB2312" w:cs="Times New Roman"/>
          <w:color w:val="auto"/>
          <w:sz w:val="32"/>
          <w:szCs w:val="32"/>
        </w:rPr>
        <w:t>建设问题的信息资料和重要改革方案，研究评估后向区委提出建议。</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（十二）总结评估</w:t>
      </w:r>
      <w:r>
        <w:rPr>
          <w:rFonts w:hint="default" w:ascii="Times New Roman" w:hAnsi="Times New Roman" w:eastAsia="仿宋_GB2312" w:cs="Times New Roman"/>
          <w:color w:val="auto"/>
          <w:sz w:val="32"/>
          <w:szCs w:val="32"/>
          <w:lang w:val="en-US" w:eastAsia="zh-CN"/>
        </w:rPr>
        <w:t>中国（海南）自由贸易试验区、中国特色自由贸易港</w:t>
      </w:r>
      <w:r>
        <w:rPr>
          <w:rFonts w:hint="default" w:ascii="Times New Roman" w:hAnsi="Times New Roman" w:eastAsia="仿宋_GB2312" w:cs="Times New Roman"/>
          <w:color w:val="auto"/>
          <w:sz w:val="32"/>
          <w:szCs w:val="32"/>
        </w:rPr>
        <w:t>形成的改革创新经验，提出可复制可推广创新成果建议。</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（十三）协调开展重要改革举措落实情况督</w:t>
      </w:r>
      <w:r>
        <w:rPr>
          <w:rFonts w:hint="default" w:ascii="Times New Roman" w:hAnsi="Times New Roman" w:eastAsia="仿宋_GB2312" w:cs="Times New Roman"/>
          <w:color w:val="auto"/>
          <w:sz w:val="32"/>
          <w:szCs w:val="32"/>
          <w:lang w:val="en-US" w:eastAsia="zh-CN"/>
        </w:rPr>
        <w:t>查</w:t>
      </w:r>
      <w:r>
        <w:rPr>
          <w:rFonts w:hint="default" w:ascii="Times New Roman" w:hAnsi="Times New Roman" w:eastAsia="仿宋_GB2312" w:cs="Times New Roman"/>
          <w:color w:val="auto"/>
          <w:sz w:val="32"/>
          <w:szCs w:val="32"/>
        </w:rPr>
        <w:t>，督促有关部门整改落实督</w:t>
      </w:r>
      <w:r>
        <w:rPr>
          <w:rFonts w:hint="default" w:ascii="Times New Roman" w:hAnsi="Times New Roman" w:eastAsia="仿宋_GB2312" w:cs="Times New Roman"/>
          <w:color w:val="auto"/>
          <w:sz w:val="32"/>
          <w:szCs w:val="32"/>
          <w:lang w:val="en-US" w:eastAsia="zh-CN"/>
        </w:rPr>
        <w:t>查</w:t>
      </w:r>
      <w:r>
        <w:rPr>
          <w:rFonts w:hint="default" w:ascii="Times New Roman" w:hAnsi="Times New Roman" w:eastAsia="仿宋_GB2312" w:cs="Times New Roman"/>
          <w:color w:val="auto"/>
          <w:sz w:val="32"/>
          <w:szCs w:val="32"/>
        </w:rPr>
        <w:t>发现的突出问题，总结宣传改革经验。</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（十四）统筹协调各专项小组、有关部门、专家学者就改革</w:t>
      </w:r>
      <w:r>
        <w:rPr>
          <w:rFonts w:hint="default" w:ascii="Times New Roman" w:hAnsi="Times New Roman" w:eastAsia="仿宋_GB2312" w:cs="Times New Roman"/>
          <w:color w:val="auto"/>
          <w:sz w:val="32"/>
          <w:szCs w:val="32"/>
          <w:lang w:val="en-US" w:eastAsia="zh-CN"/>
        </w:rPr>
        <w:t>和中国（海南）自由贸易试验区、中国特色自由贸易港建设重要</w:t>
      </w:r>
      <w:r>
        <w:rPr>
          <w:rFonts w:hint="default" w:ascii="Times New Roman" w:hAnsi="Times New Roman" w:eastAsia="仿宋_GB2312" w:cs="Times New Roman"/>
          <w:color w:val="auto"/>
          <w:sz w:val="32"/>
          <w:szCs w:val="32"/>
        </w:rPr>
        <w:t>问题进行研究和咨询，在综合各方面意见的基础上提出看法和对策建议。</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（十五）负责起草、修改区委有关重要文件和</w:t>
      </w:r>
      <w:r>
        <w:rPr>
          <w:rFonts w:hint="default" w:ascii="Times New Roman" w:hAnsi="Times New Roman" w:eastAsia="仿宋_GB2312" w:cs="Times New Roman"/>
          <w:color w:val="auto"/>
          <w:sz w:val="32"/>
          <w:szCs w:val="32"/>
          <w:lang w:val="en-US" w:eastAsia="zh-CN"/>
        </w:rPr>
        <w:t>主要</w:t>
      </w:r>
      <w:r>
        <w:rPr>
          <w:rFonts w:hint="default" w:ascii="Times New Roman" w:hAnsi="Times New Roman" w:eastAsia="仿宋_GB2312" w:cs="Times New Roman"/>
          <w:color w:val="auto"/>
          <w:sz w:val="32"/>
          <w:szCs w:val="32"/>
        </w:rPr>
        <w:t>领导</w:t>
      </w:r>
      <w:r>
        <w:rPr>
          <w:rFonts w:hint="default" w:ascii="Times New Roman" w:hAnsi="Times New Roman" w:eastAsia="仿宋_GB2312" w:cs="Times New Roman"/>
          <w:color w:val="auto"/>
          <w:sz w:val="32"/>
          <w:szCs w:val="32"/>
          <w:lang w:val="en-US" w:eastAsia="zh-CN"/>
        </w:rPr>
        <w:t>同志</w:t>
      </w:r>
      <w:r>
        <w:rPr>
          <w:rFonts w:hint="default" w:ascii="Times New Roman" w:hAnsi="Times New Roman" w:eastAsia="仿宋_GB2312" w:cs="Times New Roman"/>
          <w:color w:val="auto"/>
          <w:sz w:val="32"/>
          <w:szCs w:val="32"/>
        </w:rPr>
        <w:t xml:space="preserve">讲话文稿。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（十六）围绕区委的重点调研课题，加强与有关部门及各类研究机构的沟通、联系，组织、协调、推动全区的调查研究工作。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（十</w:t>
      </w:r>
      <w:r>
        <w:rPr>
          <w:rFonts w:hint="default" w:ascii="Times New Roman" w:hAnsi="Times New Roman" w:eastAsia="仿宋_GB2312" w:cs="Times New Roman"/>
          <w:color w:val="auto"/>
          <w:sz w:val="32"/>
          <w:szCs w:val="32"/>
          <w:lang w:val="en-US" w:eastAsia="zh-CN"/>
        </w:rPr>
        <w:t>七</w:t>
      </w:r>
      <w:r>
        <w:rPr>
          <w:rFonts w:hint="default" w:ascii="Times New Roman" w:hAnsi="Times New Roman" w:eastAsia="仿宋_GB2312" w:cs="Times New Roman"/>
          <w:color w:val="auto"/>
          <w:sz w:val="32"/>
          <w:szCs w:val="32"/>
        </w:rPr>
        <w:t>）组织实施</w:t>
      </w:r>
      <w:r>
        <w:rPr>
          <w:rFonts w:hint="default" w:ascii="Times New Roman" w:hAnsi="Times New Roman" w:eastAsia="仿宋_GB2312" w:cs="Times New Roman"/>
          <w:color w:val="auto"/>
          <w:sz w:val="32"/>
          <w:szCs w:val="32"/>
          <w:lang w:val="en-US" w:eastAsia="zh-CN"/>
        </w:rPr>
        <w:t>全</w:t>
      </w:r>
      <w:r>
        <w:rPr>
          <w:rFonts w:hint="default" w:ascii="Times New Roman" w:hAnsi="Times New Roman" w:eastAsia="仿宋_GB2312" w:cs="Times New Roman"/>
          <w:color w:val="auto"/>
          <w:sz w:val="32"/>
          <w:szCs w:val="32"/>
        </w:rPr>
        <w:t>区党委系统信息化规划建设和电子文件管理工作。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十八</w:t>
      </w:r>
      <w:r>
        <w:rPr>
          <w:rFonts w:hint="default" w:ascii="Times New Roman" w:hAnsi="Times New Roman" w:eastAsia="仿宋_GB2312" w:cs="Times New Roman"/>
          <w:color w:val="auto"/>
          <w:sz w:val="32"/>
          <w:szCs w:val="32"/>
        </w:rPr>
        <w:t>）负责监督、检查</w:t>
      </w:r>
      <w:r>
        <w:rPr>
          <w:rFonts w:hint="default" w:ascii="Times New Roman" w:hAnsi="Times New Roman" w:eastAsia="仿宋_GB2312" w:cs="Times New Roman"/>
          <w:color w:val="auto"/>
          <w:sz w:val="32"/>
          <w:szCs w:val="32"/>
          <w:lang w:val="en-US" w:eastAsia="zh-CN"/>
        </w:rPr>
        <w:t>全</w:t>
      </w:r>
      <w:r>
        <w:rPr>
          <w:rFonts w:hint="default" w:ascii="Times New Roman" w:hAnsi="Times New Roman" w:eastAsia="仿宋_GB2312" w:cs="Times New Roman"/>
          <w:color w:val="auto"/>
          <w:sz w:val="32"/>
          <w:szCs w:val="32"/>
        </w:rPr>
        <w:t>区机关单位对《保密法》及其他有关法律法规的实施，指导全区党政机关、人民团体及企事业单位的保密工作。指导、监督全区机关单位依法确定和管理国家秘密及涉密人员管理、网络保密管理工作。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（十九）督促、参与或指导全区发生的失泄密事件的查处，组织、指导、协调有关部门对泄露的国家秘密采取补救措施。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（二十）组织推广应用保密技术设备和涉密办公自动化设备维修、维护工作，以及全区重大涉密会议活动、核心涉密场所保密技术服务保障工作。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（二十一）负责组织、指导全区保密宣传教育工作，开展保密业务培训</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二</w:t>
      </w:r>
      <w:r>
        <w:rPr>
          <w:rFonts w:hint="default" w:ascii="Times New Roman" w:hAnsi="Times New Roman" w:eastAsia="仿宋_GB2312" w:cs="Times New Roman"/>
          <w:color w:val="auto"/>
          <w:sz w:val="32"/>
          <w:szCs w:val="32"/>
        </w:rPr>
        <w:t>十</w:t>
      </w:r>
      <w:r>
        <w:rPr>
          <w:rFonts w:hint="default" w:ascii="Times New Roman" w:hAnsi="Times New Roman" w:eastAsia="仿宋_GB2312" w:cs="Times New Roman"/>
          <w:color w:val="auto"/>
          <w:sz w:val="32"/>
          <w:szCs w:val="32"/>
          <w:lang w:val="en-US" w:eastAsia="zh-CN"/>
        </w:rPr>
        <w:t>二</w:t>
      </w:r>
      <w:r>
        <w:rPr>
          <w:rFonts w:hint="default" w:ascii="Times New Roman" w:hAnsi="Times New Roman" w:eastAsia="仿宋_GB2312" w:cs="Times New Roman"/>
          <w:color w:val="auto"/>
          <w:sz w:val="32"/>
          <w:szCs w:val="32"/>
        </w:rPr>
        <w:t>）完成</w:t>
      </w:r>
      <w:r>
        <w:rPr>
          <w:rFonts w:hint="default"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委和上级部门交办的其他</w:t>
      </w:r>
      <w:r>
        <w:rPr>
          <w:rFonts w:hint="default" w:ascii="Times New Roman" w:hAnsi="Times New Roman" w:eastAsia="仿宋_GB2312" w:cs="Times New Roman"/>
          <w:color w:val="auto"/>
          <w:sz w:val="32"/>
          <w:szCs w:val="32"/>
          <w:lang w:val="en-US" w:eastAsia="zh-CN"/>
        </w:rPr>
        <w:t>工作</w:t>
      </w:r>
      <w:r>
        <w:rPr>
          <w:rFonts w:hint="default" w:ascii="Times New Roman" w:hAnsi="Times New Roman" w:eastAsia="仿宋_GB2312" w:cs="Times New Roman"/>
          <w:color w:val="auto"/>
          <w:sz w:val="32"/>
          <w:szCs w:val="32"/>
        </w:rPr>
        <w:t>任务。</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机构设置情况</w:t>
      </w:r>
    </w:p>
    <w:p>
      <w:pPr>
        <w:numPr>
          <w:ilvl w:val="0"/>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本单位无内设机构。</w:t>
      </w:r>
    </w:p>
    <w:p>
      <w:pPr>
        <w:numPr>
          <w:ilvl w:val="0"/>
          <w:numId w:val="0"/>
        </w:numPr>
        <w:jc w:val="left"/>
        <w:rPr>
          <w:rFonts w:hint="eastAsia" w:ascii="仿宋_GB2312" w:hAnsi="黑体" w:eastAsia="仿宋_GB2312" w:cs="仿宋_GB2312"/>
          <w:sz w:val="32"/>
          <w:szCs w:val="32"/>
          <w:lang w:val="en-US" w:eastAsia="zh-CN"/>
        </w:rPr>
      </w:pPr>
    </w:p>
    <w:p>
      <w:pPr>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黑体"/>
          <w:sz w:val="32"/>
          <w:szCs w:val="32"/>
          <w:lang w:val="en-US" w:eastAsia="zh-CN"/>
        </w:rPr>
        <w:t>中共三亚市吉阳区委办公室单位2026</w:t>
      </w:r>
      <w:r>
        <w:rPr>
          <w:rFonts w:hint="eastAsia" w:ascii="仿宋_GB2312" w:hAnsi="黑体" w:eastAsia="仿宋_GB2312"/>
          <w:sz w:val="32"/>
          <w:szCs w:val="32"/>
        </w:rPr>
        <w:t>年财政拨款收支总预算</w:t>
      </w:r>
      <w:r>
        <w:rPr>
          <w:rFonts w:hint="eastAsia" w:ascii="仿宋_GB2312" w:hAnsi="黑体" w:eastAsia="仿宋_GB2312" w:cs="仿宋_GB2312"/>
          <w:color w:val="auto"/>
          <w:sz w:val="32"/>
          <w:szCs w:val="32"/>
          <w:lang w:val="en-US" w:eastAsia="zh-CN"/>
        </w:rPr>
        <w:t>796.8</w:t>
      </w:r>
      <w:r>
        <w:rPr>
          <w:rFonts w:hint="eastAsia" w:ascii="仿宋_GB2312" w:hAnsi="黑体" w:eastAsia="仿宋_GB2312"/>
          <w:color w:val="auto"/>
          <w:sz w:val="32"/>
          <w:szCs w:val="32"/>
        </w:rPr>
        <w:t>万元。其中，收入总计</w:t>
      </w:r>
      <w:r>
        <w:rPr>
          <w:rFonts w:hint="eastAsia" w:ascii="仿宋_GB2312" w:hAnsi="黑体" w:eastAsia="仿宋_GB2312" w:cs="仿宋_GB2312"/>
          <w:color w:val="auto"/>
          <w:sz w:val="32"/>
          <w:szCs w:val="32"/>
          <w:lang w:val="en-US" w:eastAsia="zh-CN"/>
        </w:rPr>
        <w:t>796.8</w:t>
      </w:r>
      <w:r>
        <w:rPr>
          <w:rFonts w:hint="eastAsia" w:ascii="仿宋_GB2312" w:hAnsi="黑体" w:eastAsia="仿宋_GB2312"/>
          <w:color w:val="auto"/>
          <w:sz w:val="32"/>
          <w:szCs w:val="32"/>
        </w:rPr>
        <w:t>万元，包括一般公共预算本年收入</w:t>
      </w:r>
      <w:r>
        <w:rPr>
          <w:rFonts w:hint="eastAsia" w:ascii="仿宋_GB2312" w:hAnsi="黑体" w:eastAsia="仿宋_GB2312" w:cs="仿宋_GB2312"/>
          <w:color w:val="auto"/>
          <w:sz w:val="32"/>
          <w:szCs w:val="32"/>
          <w:lang w:val="en-US" w:eastAsia="zh-CN"/>
        </w:rPr>
        <w:t>796.8</w:t>
      </w:r>
      <w:r>
        <w:rPr>
          <w:rFonts w:hint="eastAsia" w:ascii="仿宋_GB2312" w:hAnsi="黑体" w:eastAsia="仿宋_GB2312"/>
          <w:color w:val="auto"/>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796.8</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651.65</w:t>
      </w:r>
      <w:r>
        <w:rPr>
          <w:rFonts w:hint="eastAsia" w:ascii="仿宋_GB2312" w:hAnsi="黑体" w:eastAsia="仿宋_GB2312"/>
          <w:sz w:val="32"/>
          <w:szCs w:val="32"/>
        </w:rPr>
        <w:t>万元、</w:t>
      </w:r>
      <w:r>
        <w:rPr>
          <w:rFonts w:hint="eastAsia" w:ascii="仿宋_GB2312" w:hAnsi="仿宋_GB2312" w:eastAsia="仿宋_GB2312" w:cs="仿宋_GB2312"/>
          <w:i w:val="0"/>
          <w:caps w:val="0"/>
          <w:color w:val="000000"/>
          <w:spacing w:val="0"/>
          <w:sz w:val="32"/>
          <w:szCs w:val="32"/>
        </w:rPr>
        <w:t>社会保障和就业支出</w:t>
      </w:r>
      <w:r>
        <w:rPr>
          <w:rFonts w:hint="eastAsia" w:ascii="仿宋_GB2312" w:hAnsi="仿宋_GB2312" w:eastAsia="仿宋_GB2312" w:cs="仿宋_GB2312"/>
          <w:color w:val="000000"/>
          <w:sz w:val="32"/>
          <w:szCs w:val="32"/>
        </w:rPr>
        <w:t>59.89</w:t>
      </w:r>
      <w:r>
        <w:rPr>
          <w:rFonts w:hint="eastAsia" w:ascii="仿宋_GB2312" w:hAnsi="仿宋_GB2312" w:eastAsia="仿宋_GB2312" w:cs="仿宋_GB2312"/>
          <w:i w:val="0"/>
          <w:caps w:val="0"/>
          <w:color w:val="000000"/>
          <w:spacing w:val="0"/>
          <w:sz w:val="32"/>
          <w:szCs w:val="32"/>
        </w:rPr>
        <w:t>万元、卫生健康支出</w:t>
      </w:r>
      <w:r>
        <w:rPr>
          <w:rFonts w:hint="eastAsia" w:ascii="仿宋_GB2312" w:hAnsi="仿宋_GB2312" w:eastAsia="仿宋_GB2312" w:cs="仿宋_GB2312"/>
          <w:color w:val="000000"/>
          <w:sz w:val="32"/>
          <w:szCs w:val="32"/>
        </w:rPr>
        <w:t>52.34</w:t>
      </w:r>
      <w:r>
        <w:rPr>
          <w:rFonts w:hint="eastAsia" w:ascii="仿宋_GB2312" w:hAnsi="仿宋_GB2312" w:eastAsia="仿宋_GB2312" w:cs="仿宋_GB2312"/>
          <w:i w:val="0"/>
          <w:caps w:val="0"/>
          <w:color w:val="000000"/>
          <w:spacing w:val="0"/>
          <w:sz w:val="32"/>
          <w:szCs w:val="32"/>
        </w:rPr>
        <w:t>万元</w:t>
      </w:r>
      <w:r>
        <w:rPr>
          <w:rFonts w:hint="eastAsia" w:ascii="仿宋_GB2312" w:hAnsi="仿宋_GB2312" w:eastAsia="仿宋_GB2312" w:cs="仿宋_GB2312"/>
          <w:i w:val="0"/>
          <w:caps w:val="0"/>
          <w:color w:val="000000"/>
          <w:spacing w:val="0"/>
          <w:sz w:val="32"/>
          <w:szCs w:val="32"/>
          <w:lang w:val="en-US" w:eastAsia="zh-CN"/>
        </w:rPr>
        <w:t>、</w:t>
      </w:r>
      <w:r>
        <w:rPr>
          <w:rFonts w:hint="eastAsia" w:ascii="仿宋_GB2312" w:hAnsi="仿宋_GB2312" w:eastAsia="仿宋_GB2312" w:cs="仿宋_GB2312"/>
          <w:color w:val="000000"/>
          <w:sz w:val="32"/>
          <w:szCs w:val="32"/>
        </w:rPr>
        <w:t>农林水支出</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lang w:eastAsia="zh-CN"/>
        </w:rPr>
        <w:t>万元、</w:t>
      </w:r>
      <w:r>
        <w:rPr>
          <w:rFonts w:hint="eastAsia" w:ascii="仿宋_GB2312" w:hAnsi="仿宋_GB2312" w:eastAsia="仿宋_GB2312" w:cs="仿宋_GB2312"/>
          <w:i w:val="0"/>
          <w:caps w:val="0"/>
          <w:color w:val="000000"/>
          <w:spacing w:val="0"/>
          <w:sz w:val="32"/>
          <w:szCs w:val="32"/>
        </w:rPr>
        <w:t>住房保障支出</w:t>
      </w:r>
      <w:r>
        <w:rPr>
          <w:rFonts w:hint="eastAsia" w:ascii="仿宋_GB2312" w:hAnsi="仿宋_GB2312" w:eastAsia="仿宋_GB2312" w:cs="仿宋_GB2312"/>
          <w:color w:val="000000"/>
          <w:sz w:val="32"/>
          <w:szCs w:val="32"/>
        </w:rPr>
        <w:t>32.92</w:t>
      </w:r>
      <w:r>
        <w:rPr>
          <w:rFonts w:hint="eastAsia" w:ascii="仿宋_GB2312" w:hAnsi="仿宋_GB2312" w:eastAsia="仿宋_GB2312" w:cs="仿宋_GB2312"/>
          <w:i w:val="0"/>
          <w:caps w:val="0"/>
          <w:color w:val="000000"/>
          <w:spacing w:val="0"/>
          <w:sz w:val="32"/>
          <w:szCs w:val="32"/>
        </w:rPr>
        <w:t>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中共三亚市吉阳区委办公室单位2026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796.8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58.41</w:t>
      </w:r>
      <w:r>
        <w:rPr>
          <w:rFonts w:hint="eastAsia" w:ascii="仿宋_GB2312" w:hAnsi="黑体" w:eastAsia="仿宋_GB2312"/>
          <w:sz w:val="32"/>
          <w:szCs w:val="32"/>
        </w:rPr>
        <w:t>万元，主要是</w:t>
      </w:r>
      <w:r>
        <w:rPr>
          <w:rFonts w:hint="eastAsia" w:ascii="仿宋_GB2312" w:hAnsi="仿宋_GB2312" w:eastAsia="仿宋_GB2312" w:cs="仿宋_GB2312"/>
          <w:i w:val="0"/>
          <w:caps w:val="0"/>
          <w:color w:val="000000"/>
          <w:spacing w:val="0"/>
          <w:sz w:val="32"/>
          <w:szCs w:val="32"/>
        </w:rPr>
        <w:t>一般公共服务支出</w:t>
      </w:r>
      <w:r>
        <w:rPr>
          <w:rFonts w:hint="eastAsia" w:ascii="仿宋_GB2312" w:hAnsi="黑体" w:eastAsia="仿宋_GB2312"/>
          <w:sz w:val="32"/>
          <w:szCs w:val="32"/>
          <w:lang w:eastAsia="zh-CN"/>
        </w:rPr>
        <w:t>增加</w:t>
      </w:r>
      <w:r>
        <w:rPr>
          <w:rFonts w:hint="eastAsia" w:ascii="仿宋_GB2312" w:hAnsi="仿宋_GB2312" w:eastAsia="仿宋_GB2312" w:cs="仿宋_GB2312"/>
          <w:i w:val="0"/>
          <w:caps w:val="0"/>
          <w:color w:val="000000"/>
          <w:spacing w:val="0"/>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rFonts w:hint="eastAsia" w:ascii="仿宋_GB2312" w:hAnsi="仿宋_GB2312" w:eastAsia="仿宋_GB2312" w:cs="仿宋_GB2312"/>
          <w:i w:val="0"/>
          <w:caps w:val="0"/>
          <w:color w:val="000000"/>
          <w:spacing w:val="0"/>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651.65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81.78</w:t>
      </w:r>
      <w:r>
        <w:rPr>
          <w:rFonts w:hint="eastAsia" w:ascii="仿宋_GB2312" w:hAnsi="黑体" w:eastAsia="仿宋_GB2312"/>
          <w:sz w:val="32"/>
          <w:szCs w:val="32"/>
        </w:rPr>
        <w:t>%；</w:t>
      </w:r>
      <w:r>
        <w:rPr>
          <w:rFonts w:hint="eastAsia" w:ascii="仿宋_GB2312" w:hAnsi="仿宋_GB2312" w:eastAsia="仿宋_GB2312" w:cs="仿宋_GB2312"/>
          <w:i w:val="0"/>
          <w:caps w:val="0"/>
          <w:color w:val="000000"/>
          <w:spacing w:val="0"/>
          <w:sz w:val="32"/>
          <w:szCs w:val="32"/>
        </w:rPr>
        <w:t>社会保障和就业（类）支出</w:t>
      </w:r>
      <w:r>
        <w:rPr>
          <w:rFonts w:hint="eastAsia" w:ascii="仿宋_GB2312" w:hAnsi="仿宋_GB2312" w:eastAsia="仿宋_GB2312" w:cs="仿宋_GB2312"/>
          <w:color w:val="000000"/>
          <w:sz w:val="32"/>
          <w:szCs w:val="32"/>
          <w:lang w:val="en-US" w:eastAsia="zh-CN"/>
        </w:rPr>
        <w:t>59.89</w:t>
      </w:r>
      <w:r>
        <w:rPr>
          <w:rFonts w:hint="eastAsia" w:ascii="仿宋_GB2312" w:hAnsi="仿宋_GB2312" w:eastAsia="仿宋_GB2312" w:cs="仿宋_GB2312"/>
          <w:i w:val="0"/>
          <w:caps w:val="0"/>
          <w:color w:val="000000"/>
          <w:spacing w:val="0"/>
          <w:sz w:val="32"/>
          <w:szCs w:val="32"/>
        </w:rPr>
        <w:t>万元，占</w:t>
      </w:r>
      <w:r>
        <w:rPr>
          <w:rFonts w:hint="eastAsia" w:ascii="仿宋_GB2312" w:hAnsi="仿宋_GB2312" w:eastAsia="仿宋_GB2312" w:cs="仿宋_GB2312"/>
          <w:i w:val="0"/>
          <w:caps w:val="0"/>
          <w:color w:val="000000"/>
          <w:spacing w:val="0"/>
          <w:sz w:val="32"/>
          <w:szCs w:val="32"/>
          <w:lang w:val="en-US" w:eastAsia="zh-CN"/>
        </w:rPr>
        <w:t>7.52</w:t>
      </w:r>
      <w:r>
        <w:rPr>
          <w:rFonts w:hint="eastAsia" w:ascii="仿宋_GB2312" w:hAnsi="仿宋_GB2312" w:eastAsia="仿宋_GB2312" w:cs="仿宋_GB2312"/>
          <w:i w:val="0"/>
          <w:caps w:val="0"/>
          <w:color w:val="000000"/>
          <w:spacing w:val="0"/>
          <w:sz w:val="32"/>
          <w:szCs w:val="32"/>
        </w:rPr>
        <w:t>%；卫生健康（类）支出</w:t>
      </w:r>
      <w:r>
        <w:rPr>
          <w:rFonts w:hint="eastAsia" w:ascii="仿宋_GB2312" w:hAnsi="仿宋_GB2312" w:eastAsia="仿宋_GB2312" w:cs="仿宋_GB2312"/>
          <w:color w:val="000000"/>
          <w:sz w:val="32"/>
          <w:szCs w:val="32"/>
          <w:lang w:val="en-US" w:eastAsia="zh-CN"/>
        </w:rPr>
        <w:t>52.34</w:t>
      </w:r>
      <w:r>
        <w:rPr>
          <w:rFonts w:hint="eastAsia" w:ascii="仿宋_GB2312" w:hAnsi="仿宋_GB2312" w:eastAsia="仿宋_GB2312" w:cs="仿宋_GB2312"/>
          <w:i w:val="0"/>
          <w:caps w:val="0"/>
          <w:color w:val="000000"/>
          <w:spacing w:val="0"/>
          <w:sz w:val="32"/>
          <w:szCs w:val="32"/>
        </w:rPr>
        <w:t>万元，占</w:t>
      </w:r>
      <w:r>
        <w:rPr>
          <w:rFonts w:hint="eastAsia" w:ascii="仿宋_GB2312" w:hAnsi="仿宋_GB2312" w:eastAsia="仿宋_GB2312" w:cs="仿宋_GB2312"/>
          <w:i w:val="0"/>
          <w:caps w:val="0"/>
          <w:color w:val="000000"/>
          <w:spacing w:val="0"/>
          <w:sz w:val="32"/>
          <w:szCs w:val="32"/>
          <w:lang w:val="en-US" w:eastAsia="zh-CN"/>
        </w:rPr>
        <w:t>6.57</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color w:val="000000"/>
          <w:sz w:val="32"/>
          <w:szCs w:val="32"/>
        </w:rPr>
        <w:t>农林水</w:t>
      </w:r>
      <w:r>
        <w:rPr>
          <w:rFonts w:hint="eastAsia" w:ascii="仿宋_GB2312" w:hAnsi="仿宋_GB2312" w:eastAsia="仿宋_GB2312" w:cs="仿宋_GB2312"/>
          <w:i w:val="0"/>
          <w:caps w:val="0"/>
          <w:color w:val="000000"/>
          <w:spacing w:val="0"/>
          <w:sz w:val="32"/>
          <w:szCs w:val="32"/>
        </w:rPr>
        <w:t>（类）</w:t>
      </w:r>
      <w:r>
        <w:rPr>
          <w:rFonts w:hint="eastAsia" w:ascii="仿宋_GB2312" w:hAnsi="仿宋_GB2312" w:eastAsia="仿宋_GB2312" w:cs="仿宋_GB2312"/>
          <w:color w:val="000000"/>
          <w:sz w:val="32"/>
          <w:szCs w:val="32"/>
        </w:rPr>
        <w:t>支出</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lang w:eastAsia="zh-CN"/>
        </w:rPr>
        <w:t>万元，</w:t>
      </w:r>
      <w:r>
        <w:rPr>
          <w:rFonts w:hint="eastAsia" w:ascii="仿宋_GB2312" w:hAnsi="仿宋_GB2312" w:eastAsia="仿宋_GB2312" w:cs="仿宋_GB2312"/>
          <w:i w:val="0"/>
          <w:caps w:val="0"/>
          <w:color w:val="000000"/>
          <w:spacing w:val="0"/>
          <w:sz w:val="32"/>
          <w:szCs w:val="32"/>
        </w:rPr>
        <w:t>占</w:t>
      </w:r>
      <w:r>
        <w:rPr>
          <w:rFonts w:hint="eastAsia" w:ascii="仿宋_GB2312" w:hAnsi="仿宋_GB2312" w:eastAsia="仿宋_GB2312" w:cs="仿宋_GB2312"/>
          <w:i w:val="0"/>
          <w:caps w:val="0"/>
          <w:color w:val="000000"/>
          <w:spacing w:val="0"/>
          <w:sz w:val="32"/>
          <w:szCs w:val="32"/>
          <w:lang w:val="en-US" w:eastAsia="zh-CN"/>
        </w:rPr>
        <w:t>0</w:t>
      </w:r>
      <w:r>
        <w:rPr>
          <w:rFonts w:hint="eastAsia" w:ascii="仿宋_GB2312" w:hAnsi="仿宋_GB2312" w:eastAsia="仿宋_GB2312" w:cs="仿宋_GB2312"/>
          <w:i w:val="0"/>
          <w:caps w:val="0"/>
          <w:color w:val="000000"/>
          <w:spacing w:val="0"/>
          <w:sz w:val="32"/>
          <w:szCs w:val="32"/>
        </w:rPr>
        <w:t>%；住房保障（类）支出</w:t>
      </w:r>
      <w:r>
        <w:rPr>
          <w:rFonts w:hint="eastAsia" w:ascii="仿宋_GB2312" w:hAnsi="仿宋_GB2312" w:eastAsia="仿宋_GB2312" w:cs="仿宋_GB2312"/>
          <w:color w:val="000000"/>
          <w:sz w:val="32"/>
          <w:szCs w:val="32"/>
          <w:lang w:val="en-US" w:eastAsia="zh-CN"/>
        </w:rPr>
        <w:t>32.92</w:t>
      </w:r>
      <w:r>
        <w:rPr>
          <w:rFonts w:hint="eastAsia" w:ascii="仿宋_GB2312" w:hAnsi="仿宋_GB2312" w:eastAsia="仿宋_GB2312" w:cs="仿宋_GB2312"/>
          <w:i w:val="0"/>
          <w:caps w:val="0"/>
          <w:color w:val="000000"/>
          <w:spacing w:val="0"/>
          <w:sz w:val="32"/>
          <w:szCs w:val="32"/>
        </w:rPr>
        <w:t>万元，占</w:t>
      </w:r>
      <w:r>
        <w:rPr>
          <w:rFonts w:hint="eastAsia" w:ascii="仿宋_GB2312" w:hAnsi="仿宋_GB2312" w:eastAsia="仿宋_GB2312" w:cs="仿宋_GB2312"/>
          <w:i w:val="0"/>
          <w:caps w:val="0"/>
          <w:color w:val="000000"/>
          <w:spacing w:val="0"/>
          <w:sz w:val="32"/>
          <w:szCs w:val="32"/>
          <w:lang w:val="en-US" w:eastAsia="zh-CN"/>
        </w:rPr>
        <w:t>4.13</w:t>
      </w:r>
      <w:r>
        <w:rPr>
          <w:rFonts w:hint="eastAsia" w:ascii="仿宋_GB2312" w:hAnsi="仿宋_GB2312" w:eastAsia="仿宋_GB2312" w:cs="仿宋_GB2312"/>
          <w:i w:val="0"/>
          <w:caps w:val="0"/>
          <w:color w:val="000000"/>
          <w:spacing w:val="0"/>
          <w:sz w:val="32"/>
          <w:szCs w:val="32"/>
        </w:rPr>
        <w:t>% 。</w:t>
      </w:r>
    </w:p>
    <w:p>
      <w:pPr>
        <w:ind w:firstLine="800" w:firstLineChars="250"/>
        <w:rPr>
          <w:rFonts w:ascii="仿宋_GB2312" w:hAnsi="黑体" w:eastAsia="仿宋_GB2312"/>
          <w:sz w:val="32"/>
          <w:szCs w:val="32"/>
        </w:rPr>
      </w:pP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color w:val="FF0000"/>
          <w:sz w:val="32"/>
          <w:szCs w:val="32"/>
        </w:rPr>
      </w:pPr>
      <w:r>
        <w:rPr>
          <w:rFonts w:hint="eastAsia" w:ascii="仿宋_GB2312" w:hAnsi="黑体" w:eastAsia="仿宋_GB2312" w:cs="仿宋_GB2312"/>
          <w:color w:val="auto"/>
          <w:sz w:val="32"/>
          <w:szCs w:val="32"/>
        </w:rPr>
        <w:t>1.一般公共服务（类）党委办公厅（室）及相关机构事务（款）行政运行（项）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391.53</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30.2</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人员变动。</w:t>
      </w:r>
    </w:p>
    <w:p>
      <w:pPr>
        <w:numPr>
          <w:ilvl w:val="-1"/>
          <w:numId w:val="0"/>
        </w:numPr>
        <w:ind w:firstLine="0" w:firstLineChars="0"/>
        <w:rPr>
          <w:rFonts w:ascii="仿宋_GB2312" w:hAnsi="黑体" w:eastAsia="仿宋_GB2312"/>
          <w:color w:val="FF0000"/>
          <w:sz w:val="32"/>
          <w:szCs w:val="32"/>
        </w:rPr>
      </w:pPr>
      <w:r>
        <w:rPr>
          <w:rFonts w:hint="eastAsia" w:ascii="仿宋_GB2312" w:hAnsi="黑体" w:eastAsia="仿宋_GB2312"/>
          <w:color w:val="FF0000"/>
          <w:sz w:val="32"/>
          <w:szCs w:val="32"/>
          <w:lang w:val="en-US" w:eastAsia="zh-CN"/>
        </w:rPr>
        <w:t xml:space="preserve">   </w:t>
      </w:r>
      <w:r>
        <w:rPr>
          <w:rFonts w:hint="eastAsia" w:ascii="仿宋_GB2312" w:hAnsi="黑体" w:eastAsia="仿宋_GB2312"/>
          <w:color w:val="auto"/>
          <w:sz w:val="32"/>
          <w:szCs w:val="32"/>
          <w:lang w:val="en-US" w:eastAsia="zh-CN"/>
        </w:rPr>
        <w:t xml:space="preserve"> 2.</w:t>
      </w:r>
      <w:r>
        <w:rPr>
          <w:rFonts w:hint="eastAsia" w:ascii="仿宋_GB2312" w:hAnsi="黑体" w:eastAsia="仿宋_GB2312" w:cs="仿宋_GB2312"/>
          <w:color w:val="auto"/>
          <w:sz w:val="32"/>
          <w:szCs w:val="32"/>
        </w:rPr>
        <w:t>一般公共服务（类）党委办公厅（室）及相关机构事务（款）一般行政管理事务（项）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239.63</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32.54</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 xml:space="preserve">增加人员经费。 </w:t>
      </w:r>
      <w:r>
        <w:rPr>
          <w:rFonts w:hint="eastAsia" w:ascii="仿宋_GB2312" w:hAnsi="黑体" w:eastAsia="仿宋_GB2312"/>
          <w:color w:val="FF0000"/>
          <w:sz w:val="32"/>
          <w:szCs w:val="32"/>
          <w:lang w:val="en-US" w:eastAsia="zh-CN"/>
        </w:rPr>
        <w:t xml:space="preserve">   </w:t>
      </w:r>
    </w:p>
    <w:p>
      <w:pPr>
        <w:ind w:firstLine="640" w:firstLineChars="200"/>
        <w:rPr>
          <w:rFonts w:hint="eastAsia" w:ascii="仿宋_GB2312" w:hAnsi="黑体" w:eastAsia="仿宋_GB2312"/>
          <w:color w:val="FF0000"/>
          <w:sz w:val="32"/>
          <w:szCs w:val="32"/>
          <w:lang w:val="en-US" w:eastAsia="zh-CN"/>
        </w:rPr>
      </w:pPr>
      <w:r>
        <w:rPr>
          <w:rFonts w:hint="eastAsia" w:ascii="仿宋_GB2312" w:hAnsi="黑体" w:eastAsia="仿宋_GB2312" w:cs="仿宋_GB2312"/>
          <w:color w:val="auto"/>
          <w:sz w:val="32"/>
          <w:szCs w:val="32"/>
          <w:lang w:val="en-US" w:eastAsia="zh-CN"/>
        </w:rPr>
        <w:t>3.</w:t>
      </w:r>
      <w:r>
        <w:rPr>
          <w:rFonts w:hint="eastAsia" w:ascii="仿宋_GB2312" w:hAnsi="黑体" w:eastAsia="仿宋_GB2312" w:cs="仿宋_GB2312"/>
          <w:color w:val="auto"/>
          <w:sz w:val="32"/>
          <w:szCs w:val="32"/>
        </w:rPr>
        <w:t>一般公共服务（类）党委办公厅(室)及相关机构事务（款）专项业务（项）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20.5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减少</w:t>
      </w:r>
      <w:r>
        <w:rPr>
          <w:rFonts w:hint="eastAsia" w:ascii="仿宋_GB2312" w:hAnsi="黑体" w:eastAsia="仿宋_GB2312" w:cs="仿宋_GB2312"/>
          <w:color w:val="auto"/>
          <w:sz w:val="32"/>
          <w:szCs w:val="32"/>
          <w:lang w:val="en-US" w:eastAsia="zh-CN"/>
        </w:rPr>
        <w:t>3</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因工作调整</w:t>
      </w:r>
      <w:r>
        <w:rPr>
          <w:rFonts w:hint="eastAsia" w:ascii="仿宋_GB2312" w:hAnsi="黑体" w:eastAsia="仿宋_GB2312"/>
          <w:color w:val="auto"/>
          <w:sz w:val="32"/>
          <w:szCs w:val="32"/>
          <w:lang w:val="en-US" w:eastAsia="zh-CN"/>
        </w:rPr>
        <w:t>。</w:t>
      </w:r>
    </w:p>
    <w:p>
      <w:pPr>
        <w:ind w:firstLine="640" w:firstLineChars="200"/>
        <w:rPr>
          <w:rFonts w:hint="eastAsia" w:ascii="仿宋_GB2312" w:hAnsi="黑体" w:eastAsia="仿宋_GB2312"/>
          <w:color w:val="FF0000"/>
          <w:sz w:val="32"/>
          <w:szCs w:val="32"/>
          <w:lang w:eastAsia="zh-CN"/>
        </w:rPr>
      </w:pP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社会保障和就业支出（类）行政事业单位养老支出（款）机关事业单位基本养老保险缴费支出（项）</w:t>
      </w:r>
      <w:r>
        <w:rPr>
          <w:rFonts w:hint="eastAsia" w:ascii="仿宋_GB2312" w:hAnsi="黑体" w:eastAsia="仿宋_GB2312" w:cs="仿宋_GB2312"/>
          <w:color w:val="auto"/>
          <w:sz w:val="32"/>
          <w:szCs w:val="32"/>
          <w:lang w:eastAsia="zh-CN"/>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lang w:eastAsia="zh-CN"/>
        </w:rPr>
        <w:t>年</w:t>
      </w:r>
      <w:r>
        <w:rPr>
          <w:rFonts w:hint="eastAsia" w:ascii="仿宋_GB2312" w:hAnsi="黑体" w:eastAsia="仿宋_GB2312"/>
          <w:color w:val="auto"/>
          <w:sz w:val="32"/>
          <w:szCs w:val="32"/>
        </w:rPr>
        <w:t>预算数为</w:t>
      </w:r>
      <w:r>
        <w:rPr>
          <w:rFonts w:hint="eastAsia" w:ascii="仿宋_GB2312" w:hAnsi="黑体" w:eastAsia="仿宋_GB2312"/>
          <w:color w:val="auto"/>
          <w:sz w:val="32"/>
          <w:szCs w:val="32"/>
          <w:lang w:val="en-US" w:eastAsia="zh-CN"/>
        </w:rPr>
        <w:t>39.93</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减少</w:t>
      </w:r>
      <w:r>
        <w:rPr>
          <w:rFonts w:hint="eastAsia" w:ascii="仿宋_GB2312" w:hAnsi="黑体" w:eastAsia="仿宋_GB2312" w:cs="仿宋_GB2312"/>
          <w:color w:val="auto"/>
          <w:sz w:val="32"/>
          <w:szCs w:val="32"/>
          <w:lang w:val="en-US" w:eastAsia="zh-CN"/>
        </w:rPr>
        <w:t xml:space="preserve">1.87 </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按实际社保缴纳基数测算</w:t>
      </w:r>
      <w:r>
        <w:rPr>
          <w:rFonts w:hint="eastAsia" w:ascii="仿宋_GB2312" w:hAnsi="黑体" w:eastAsia="仿宋_GB2312"/>
          <w:color w:val="auto"/>
          <w:sz w:val="32"/>
          <w:szCs w:val="32"/>
          <w:lang w:val="en-US" w:eastAsia="zh-CN"/>
        </w:rPr>
        <w:t>缴纳社保</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5.</w:t>
      </w:r>
      <w:r>
        <w:rPr>
          <w:rFonts w:hint="eastAsia" w:ascii="仿宋_GB2312" w:hAnsi="黑体" w:eastAsia="仿宋_GB2312" w:cs="仿宋_GB2312"/>
          <w:color w:val="auto"/>
          <w:sz w:val="32"/>
          <w:szCs w:val="32"/>
          <w:lang w:val="en-US" w:eastAsia="zh-CN"/>
        </w:rPr>
        <w:t>社会保障和就业支出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val="en-US" w:eastAsia="zh-CN"/>
        </w:rPr>
        <w:t>行政事业单位养老支出</w:t>
      </w:r>
      <w:r>
        <w:rPr>
          <w:rFonts w:hint="eastAsia" w:ascii="仿宋_GB2312" w:hAnsi="黑体" w:eastAsia="仿宋_GB2312" w:cs="仿宋_GB2312"/>
          <w:color w:val="auto"/>
          <w:sz w:val="32"/>
          <w:szCs w:val="32"/>
        </w:rPr>
        <w:t>（款）机关事业单位职业年金缴费支出（项）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20.9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val="en-US" w:eastAsia="zh-CN"/>
        </w:rPr>
        <w:t>减少0.94万元，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按实际职业年金缴纳基数测算</w:t>
      </w:r>
      <w:r>
        <w:rPr>
          <w:rFonts w:hint="eastAsia" w:ascii="仿宋_GB2312" w:hAnsi="黑体" w:eastAsia="仿宋_GB2312"/>
          <w:color w:val="auto"/>
          <w:sz w:val="32"/>
          <w:szCs w:val="32"/>
          <w:lang w:val="en-US" w:eastAsia="zh-CN"/>
        </w:rPr>
        <w:t>缴纳职业年金</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6</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卫生健康支出（类）行政事业单位医疗（款）行政单位医疗（项）</w:t>
      </w:r>
      <w:r>
        <w:rPr>
          <w:rFonts w:hint="eastAsia" w:ascii="仿宋_GB2312" w:hAnsi="黑体" w:eastAsia="仿宋_GB2312" w:cs="仿宋_GB2312"/>
          <w:color w:val="auto"/>
          <w:sz w:val="32"/>
          <w:szCs w:val="32"/>
          <w:lang w:eastAsia="zh-CN"/>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lang w:eastAsia="zh-CN"/>
        </w:rPr>
        <w:t>年</w:t>
      </w:r>
      <w:r>
        <w:rPr>
          <w:rFonts w:hint="eastAsia" w:ascii="仿宋_GB2312" w:hAnsi="黑体" w:eastAsia="仿宋_GB2312"/>
          <w:color w:val="auto"/>
          <w:sz w:val="32"/>
          <w:szCs w:val="32"/>
        </w:rPr>
        <w:t>预算数为</w:t>
      </w:r>
      <w:r>
        <w:rPr>
          <w:rFonts w:hint="eastAsia" w:ascii="仿宋_GB2312" w:hAnsi="黑体" w:eastAsia="仿宋_GB2312"/>
          <w:color w:val="auto"/>
          <w:sz w:val="32"/>
          <w:szCs w:val="32"/>
          <w:lang w:val="en-US" w:eastAsia="zh-CN"/>
        </w:rPr>
        <w:t>15.85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与</w:t>
      </w:r>
      <w:r>
        <w:rPr>
          <w:rFonts w:hint="eastAsia" w:ascii="仿宋_GB2312" w:hAnsi="黑体" w:eastAsia="仿宋_GB2312"/>
          <w:color w:val="auto"/>
          <w:sz w:val="32"/>
          <w:szCs w:val="32"/>
        </w:rPr>
        <w:t>上年预算数</w:t>
      </w:r>
      <w:r>
        <w:rPr>
          <w:rFonts w:hint="eastAsia" w:ascii="仿宋_GB2312" w:hAnsi="黑体" w:eastAsia="仿宋_GB2312" w:cs="仿宋_GB2312"/>
          <w:color w:val="auto"/>
          <w:sz w:val="32"/>
          <w:szCs w:val="32"/>
          <w:lang w:val="en-US" w:eastAsia="zh-CN"/>
        </w:rPr>
        <w:t>减少1.13</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按实际社保缴纳基数测算</w:t>
      </w:r>
      <w:r>
        <w:rPr>
          <w:rFonts w:hint="eastAsia" w:ascii="仿宋_GB2312" w:hAnsi="黑体" w:eastAsia="仿宋_GB2312"/>
          <w:color w:val="auto"/>
          <w:sz w:val="32"/>
          <w:szCs w:val="32"/>
          <w:lang w:val="en-US" w:eastAsia="zh-CN"/>
        </w:rPr>
        <w:t>缴纳社保</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7.</w:t>
      </w:r>
      <w:r>
        <w:rPr>
          <w:rFonts w:hint="eastAsia" w:ascii="仿宋_GB2312" w:hAnsi="黑体" w:eastAsia="仿宋_GB2312" w:cs="仿宋_GB2312"/>
          <w:color w:val="auto"/>
          <w:sz w:val="32"/>
          <w:szCs w:val="32"/>
          <w:lang w:val="en-US" w:eastAsia="zh-CN"/>
        </w:rPr>
        <w:t>卫生健康支出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val="en-US" w:eastAsia="zh-CN"/>
        </w:rPr>
        <w:t>行政事业单位医疗</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val="en-US" w:eastAsia="zh-CN"/>
        </w:rPr>
        <w:t>公务员医疗补助</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36.49</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s="仿宋_GB2312"/>
          <w:color w:val="auto"/>
          <w:sz w:val="32"/>
          <w:szCs w:val="32"/>
          <w:lang w:val="en-US" w:eastAsia="zh-CN"/>
        </w:rPr>
        <w:t>1.06</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按实际</w:t>
      </w:r>
      <w:r>
        <w:rPr>
          <w:rFonts w:hint="eastAsia" w:ascii="仿宋_GB2312" w:hAnsi="黑体" w:eastAsia="仿宋_GB2312"/>
          <w:color w:val="auto"/>
          <w:sz w:val="32"/>
          <w:szCs w:val="32"/>
          <w:lang w:val="en-US" w:eastAsia="zh-CN"/>
        </w:rPr>
        <w:t>公补</w:t>
      </w:r>
      <w:r>
        <w:rPr>
          <w:rFonts w:hint="eastAsia" w:ascii="仿宋_GB2312" w:hAnsi="黑体" w:eastAsia="仿宋_GB2312"/>
          <w:color w:val="auto"/>
          <w:sz w:val="32"/>
          <w:szCs w:val="32"/>
          <w:lang w:eastAsia="zh-CN"/>
        </w:rPr>
        <w:t>缴纳基数测算</w:t>
      </w:r>
      <w:r>
        <w:rPr>
          <w:rFonts w:hint="eastAsia" w:ascii="仿宋_GB2312" w:hAnsi="黑体" w:eastAsia="仿宋_GB2312"/>
          <w:color w:val="auto"/>
          <w:sz w:val="32"/>
          <w:szCs w:val="32"/>
          <w:lang w:val="en-US" w:eastAsia="zh-CN"/>
        </w:rPr>
        <w:t>缴纳公补。</w:t>
      </w:r>
    </w:p>
    <w:p>
      <w:pPr>
        <w:ind w:firstLine="640" w:firstLineChars="200"/>
        <w:rPr>
          <w:rFonts w:ascii="仿宋_GB2312" w:hAnsi="黑体" w:eastAsia="仿宋_GB2312"/>
          <w:sz w:val="32"/>
          <w:szCs w:val="32"/>
        </w:rPr>
      </w:pPr>
      <w:r>
        <w:rPr>
          <w:rFonts w:hint="eastAsia" w:ascii="仿宋_GB2312" w:hAnsi="黑体" w:eastAsia="仿宋_GB2312"/>
          <w:color w:val="auto"/>
          <w:sz w:val="32"/>
          <w:szCs w:val="32"/>
          <w:lang w:val="en-US" w:eastAsia="zh-CN"/>
        </w:rPr>
        <w:t>8. 住房保障支出（类）住房改革支出（款） 住房公积金（项）2026年预算数为32.92万元，</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1.38</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按实际</w:t>
      </w:r>
      <w:r>
        <w:rPr>
          <w:rFonts w:hint="eastAsia" w:ascii="仿宋_GB2312" w:hAnsi="黑体" w:eastAsia="仿宋_GB2312"/>
          <w:color w:val="auto"/>
          <w:sz w:val="32"/>
          <w:szCs w:val="32"/>
          <w:lang w:val="en-US" w:eastAsia="zh-CN"/>
        </w:rPr>
        <w:t>住房公积金</w:t>
      </w:r>
      <w:r>
        <w:rPr>
          <w:rFonts w:hint="eastAsia" w:ascii="仿宋_GB2312" w:hAnsi="黑体" w:eastAsia="仿宋_GB2312"/>
          <w:color w:val="auto"/>
          <w:sz w:val="32"/>
          <w:szCs w:val="32"/>
          <w:lang w:eastAsia="zh-CN"/>
        </w:rPr>
        <w:t>缴纳基数测算</w:t>
      </w:r>
      <w:r>
        <w:rPr>
          <w:rFonts w:hint="eastAsia" w:ascii="仿宋_GB2312" w:hAnsi="黑体" w:eastAsia="仿宋_GB2312"/>
          <w:color w:val="auto"/>
          <w:sz w:val="32"/>
          <w:szCs w:val="32"/>
          <w:lang w:val="en-US" w:eastAsia="zh-CN"/>
        </w:rPr>
        <w:t>缴纳住房公积金。</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中共三亚市吉阳区委办公室单位2026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536.68</w:t>
      </w:r>
      <w:r>
        <w:rPr>
          <w:rFonts w:hint="eastAsia" w:ascii="仿宋_GB2312" w:hAnsi="黑体" w:eastAsia="仿宋_GB2312"/>
          <w:sz w:val="32"/>
          <w:szCs w:val="32"/>
        </w:rPr>
        <w:t>万元，其中：</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496.72</w:t>
      </w:r>
      <w:r>
        <w:rPr>
          <w:rFonts w:hint="eastAsia" w:ascii="仿宋_GB2312" w:hAnsi="黑体" w:eastAsia="仿宋_GB2312"/>
          <w:sz w:val="32"/>
          <w:szCs w:val="32"/>
        </w:rPr>
        <w:t>万元，主要包括：基本工资、津贴补贴、奖金、机关事业单位基本养老保险缴费、职业年金缴费</w:t>
      </w:r>
      <w:r>
        <w:rPr>
          <w:rFonts w:hint="eastAsia" w:ascii="仿宋_GB2312" w:hAnsi="黑体" w:eastAsia="仿宋_GB2312"/>
          <w:sz w:val="32"/>
          <w:szCs w:val="32"/>
          <w:lang w:eastAsia="zh-CN"/>
        </w:rPr>
        <w:t>、职工基本医疗保险缴费、</w:t>
      </w:r>
      <w:r>
        <w:rPr>
          <w:rFonts w:hint="eastAsia" w:ascii="仿宋_GB2312" w:hAnsi="黑体" w:eastAsia="仿宋_GB2312"/>
          <w:sz w:val="32"/>
          <w:szCs w:val="32"/>
        </w:rPr>
        <w:t>公务员医疗补助缴费、其他社会保障缴费、住房公积金</w:t>
      </w:r>
      <w:r>
        <w:rPr>
          <w:rFonts w:hint="eastAsia" w:ascii="仿宋_GB2312" w:hAnsi="黑体" w:eastAsia="仿宋_GB2312"/>
          <w:sz w:val="32"/>
          <w:szCs w:val="32"/>
          <w:lang w:eastAsia="zh-CN"/>
        </w:rPr>
        <w:t>、邮电费、其他交通费用、奖励金</w:t>
      </w:r>
      <w:r>
        <w:rPr>
          <w:rFonts w:hint="eastAsia"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39.96</w:t>
      </w:r>
      <w:r>
        <w:rPr>
          <w:rFonts w:hint="eastAsia" w:ascii="仿宋_GB2312" w:hAnsi="黑体" w:eastAsia="仿宋_GB2312"/>
          <w:sz w:val="32"/>
          <w:szCs w:val="32"/>
        </w:rPr>
        <w:t>万元，主要包括：其他社会保障缴费</w:t>
      </w:r>
      <w:r>
        <w:rPr>
          <w:rFonts w:hint="eastAsia" w:ascii="仿宋_GB2312" w:hAnsi="黑体" w:eastAsia="仿宋_GB2312"/>
          <w:sz w:val="32"/>
          <w:szCs w:val="32"/>
          <w:lang w:eastAsia="zh-CN"/>
        </w:rPr>
        <w:t>、</w:t>
      </w:r>
      <w:r>
        <w:rPr>
          <w:rFonts w:hint="eastAsia" w:ascii="仿宋_GB2312" w:hAnsi="黑体" w:eastAsia="仿宋_GB2312"/>
          <w:sz w:val="32"/>
          <w:szCs w:val="32"/>
        </w:rPr>
        <w:t>办公费、培训费、公务接待费</w:t>
      </w:r>
      <w:r>
        <w:rPr>
          <w:rFonts w:hint="eastAsia" w:ascii="仿宋_GB2312" w:hAnsi="黑体" w:eastAsia="仿宋_GB2312"/>
          <w:sz w:val="32"/>
          <w:szCs w:val="32"/>
          <w:lang w:eastAsia="zh-CN"/>
        </w:rPr>
        <w:t>、</w:t>
      </w:r>
      <w:r>
        <w:rPr>
          <w:rFonts w:hint="eastAsia" w:ascii="仿宋_GB2312" w:hAnsi="黑体" w:eastAsia="仿宋_GB2312"/>
          <w:sz w:val="32"/>
          <w:szCs w:val="32"/>
        </w:rPr>
        <w:t>工会经费、福利费、</w:t>
      </w:r>
      <w:r>
        <w:rPr>
          <w:rFonts w:hint="eastAsia" w:ascii="仿宋_GB2312" w:hAnsi="黑体" w:eastAsia="仿宋_GB2312"/>
          <w:sz w:val="32"/>
          <w:szCs w:val="32"/>
          <w:lang w:eastAsia="zh-CN"/>
        </w:rPr>
        <w:t>公务用车运行维护费</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lang w:val="en-US" w:eastAsia="zh-CN"/>
        </w:rPr>
        <w:t>中共三亚市吉阳区委办公室单位2026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4.23</w:t>
      </w:r>
      <w:r>
        <w:rPr>
          <w:rFonts w:hint="eastAsia" w:ascii="仿宋_GB2312" w:hAnsi="黑体" w:eastAsia="仿宋_GB2312"/>
          <w:sz w:val="32"/>
          <w:szCs w:val="32"/>
        </w:rPr>
        <w:t>万元，其中：</w:t>
      </w:r>
    </w:p>
    <w:p>
      <w:pPr>
        <w:ind w:firstLine="630"/>
        <w:rPr>
          <w:rFonts w:ascii="Times New Roman" w:hAnsi="Times New Roman" w:eastAsia="仿宋_GB2312" w:cs="Times New Roman"/>
          <w:color w:val="FF0000"/>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3.23</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3.23</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1</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持平</w:t>
      </w:r>
      <w:r>
        <w:rPr>
          <w:rFonts w:hint="eastAsia" w:ascii="Times New Roman" w:hAnsi="Times New Roman" w:eastAsia="仿宋_GB2312" w:cs="Times New Roman"/>
          <w:color w:val="auto"/>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lang w:val="en-US" w:eastAsia="zh-CN"/>
        </w:rPr>
        <w:t>中共三亚市吉阳区委办公室单位2026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spacing w:line="578" w:lineRule="exact"/>
        <w:outlineLvl w:val="9"/>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中共三亚市吉阳区委办公室单位2026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中共三亚市吉阳区委办公室单位</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中共三亚市吉阳区委办公室单位2026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796.8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中共三亚市吉阳区委办公室单位2026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796.8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796.8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增加58.41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一般公共预算</w:t>
      </w:r>
      <w:r>
        <w:rPr>
          <w:rFonts w:hint="eastAsia" w:ascii="仿宋_GB2312" w:hAnsi="黑体" w:eastAsia="仿宋_GB2312"/>
          <w:sz w:val="32"/>
          <w:szCs w:val="32"/>
          <w:lang w:val="en-US" w:eastAsia="zh-CN"/>
        </w:rPr>
        <w:t>经费拨款收入。</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val="en-US" w:eastAsia="zh-CN"/>
        </w:rPr>
        <w:t>中共三亚市吉阳区委办公室单位</w:t>
      </w:r>
      <w:r>
        <w:rPr>
          <w:rFonts w:hint="eastAsia" w:ascii="仿宋_GB2312" w:hAnsi="黑体" w:eastAsia="仿宋_GB2312" w:cs="仿宋_GB2312"/>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中共三亚市吉阳区委办公室单位2026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796.8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536.68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67.35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260.13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32.65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58.41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因工作</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一般公共预算</w:t>
      </w:r>
      <w:r>
        <w:rPr>
          <w:rFonts w:hint="eastAsia" w:ascii="仿宋_GB2312" w:hAnsi="黑体" w:eastAsia="仿宋_GB2312"/>
          <w:sz w:val="32"/>
          <w:szCs w:val="32"/>
          <w:lang w:val="en-US" w:eastAsia="zh-CN"/>
        </w:rPr>
        <w:t>经费拨款收入。</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eastAsia" w:ascii="仿宋_GB2312" w:hAnsi="黑体" w:eastAsia="仿宋_GB2312" w:cs="仿宋_GB2312"/>
          <w:color w:val="auto"/>
          <w:sz w:val="32"/>
          <w:szCs w:val="32"/>
          <w:lang w:val="en-US" w:eastAsia="zh-CN"/>
        </w:rPr>
        <w:t>中共三亚市吉阳区委办公室单位</w:t>
      </w:r>
      <w:r>
        <w:rPr>
          <w:rFonts w:hint="eastAsia" w:ascii="仿宋_GB2312" w:hAnsi="黑体" w:eastAsia="仿宋_GB2312" w:cs="仿宋_GB2312"/>
          <w:color w:val="auto"/>
          <w:sz w:val="32"/>
          <w:szCs w:val="32"/>
        </w:rPr>
        <w:t>的机关运行经费预算</w:t>
      </w:r>
      <w:r>
        <w:rPr>
          <w:rFonts w:hint="eastAsia" w:ascii="仿宋_GB2312" w:hAnsi="黑体" w:eastAsia="仿宋_GB2312" w:cs="仿宋_GB2312"/>
          <w:color w:val="auto"/>
          <w:sz w:val="32"/>
          <w:szCs w:val="32"/>
          <w:lang w:val="en-US" w:eastAsia="zh-CN"/>
        </w:rPr>
        <w:t>39.96</w:t>
      </w:r>
      <w:r>
        <w:rPr>
          <w:rFonts w:hint="eastAsia" w:ascii="仿宋_GB2312" w:hAnsi="黑体" w:eastAsia="仿宋_GB2312"/>
          <w:color w:val="auto"/>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中共三亚市吉阳区委办公室单位</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中共三亚市吉阳区委办公室单位</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辆，其中，领</w:t>
      </w:r>
      <w:bookmarkStart w:id="0" w:name="_GoBack"/>
      <w:bookmarkEnd w:id="0"/>
      <w:r>
        <w:rPr>
          <w:rFonts w:hint="eastAsia" w:ascii="仿宋_GB2312" w:hAnsi="黑体" w:eastAsia="仿宋_GB2312" w:cs="仿宋_GB2312"/>
          <w:sz w:val="32"/>
          <w:szCs w:val="32"/>
        </w:rPr>
        <w:t>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车辆</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中共三亚市吉阳区委办</w:t>
      </w:r>
      <w:r>
        <w:rPr>
          <w:rFonts w:hint="eastAsia" w:ascii="仿宋_GB2312" w:hAnsi="黑体" w:eastAsia="仿宋_GB2312" w:cs="仿宋_GB2312"/>
          <w:color w:val="auto"/>
          <w:sz w:val="32"/>
          <w:szCs w:val="32"/>
          <w:lang w:val="en-US" w:eastAsia="zh-CN"/>
        </w:rPr>
        <w:t>公室单位20</w:t>
      </w:r>
      <w:r>
        <w:rPr>
          <w:rFonts w:hint="eastAsia" w:ascii="仿宋_GB2312" w:hAnsi="黑体" w:eastAsia="仿宋_GB2312" w:cs="仿宋_GB2312"/>
          <w:color w:val="auto"/>
          <w:sz w:val="32"/>
          <w:szCs w:val="32"/>
        </w:rPr>
        <w:t>个项目实行</w:t>
      </w:r>
      <w:r>
        <w:rPr>
          <w:rFonts w:hint="eastAsia" w:ascii="仿宋_GB2312" w:hAnsi="黑体" w:eastAsia="仿宋_GB2312" w:cs="仿宋_GB2312"/>
          <w:sz w:val="32"/>
          <w:szCs w:val="32"/>
        </w:rPr>
        <w:t>绩效目标管理，涉及一般公共预算</w:t>
      </w:r>
      <w:r>
        <w:rPr>
          <w:rFonts w:hint="eastAsia" w:ascii="仿宋_GB2312" w:hAnsi="黑体" w:eastAsia="仿宋_GB2312" w:cs="仿宋_GB2312"/>
          <w:sz w:val="32"/>
          <w:szCs w:val="32"/>
          <w:lang w:val="en-US" w:eastAsia="zh-CN"/>
        </w:rPr>
        <w:t>796.8</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rPr>
        <w:t>十二、机关运行经费：为保障行政</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（含参照公务员法管理的事业</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6AD0"/>
    <w:rsid w:val="01E17EFE"/>
    <w:rsid w:val="01ED3FEB"/>
    <w:rsid w:val="01FD37DA"/>
    <w:rsid w:val="028F52E5"/>
    <w:rsid w:val="03DE6DE5"/>
    <w:rsid w:val="06552536"/>
    <w:rsid w:val="06996017"/>
    <w:rsid w:val="06CC0F03"/>
    <w:rsid w:val="08E41BD1"/>
    <w:rsid w:val="0B620D2F"/>
    <w:rsid w:val="0B6873CD"/>
    <w:rsid w:val="0BAE6EBF"/>
    <w:rsid w:val="0C5B5ECA"/>
    <w:rsid w:val="0CDF5610"/>
    <w:rsid w:val="0D64174C"/>
    <w:rsid w:val="0D685E58"/>
    <w:rsid w:val="0DA27306"/>
    <w:rsid w:val="0DBD1CDD"/>
    <w:rsid w:val="1031531A"/>
    <w:rsid w:val="12145E44"/>
    <w:rsid w:val="139608DB"/>
    <w:rsid w:val="13CE065C"/>
    <w:rsid w:val="154D0F5C"/>
    <w:rsid w:val="165A5887"/>
    <w:rsid w:val="168149A7"/>
    <w:rsid w:val="16FB6B91"/>
    <w:rsid w:val="17643FCC"/>
    <w:rsid w:val="18316EBC"/>
    <w:rsid w:val="1947397E"/>
    <w:rsid w:val="199575A6"/>
    <w:rsid w:val="1ADF6728"/>
    <w:rsid w:val="1C8A1A97"/>
    <w:rsid w:val="1FE81A1E"/>
    <w:rsid w:val="20C836E2"/>
    <w:rsid w:val="222240FF"/>
    <w:rsid w:val="22B21373"/>
    <w:rsid w:val="22B73E98"/>
    <w:rsid w:val="25E00EFD"/>
    <w:rsid w:val="25F77D03"/>
    <w:rsid w:val="27F71360"/>
    <w:rsid w:val="29F21716"/>
    <w:rsid w:val="2AD76794"/>
    <w:rsid w:val="2AEB0548"/>
    <w:rsid w:val="2B28031C"/>
    <w:rsid w:val="2C2D6201"/>
    <w:rsid w:val="2D182E7F"/>
    <w:rsid w:val="2D247E38"/>
    <w:rsid w:val="2E6A4AC1"/>
    <w:rsid w:val="2F0C038F"/>
    <w:rsid w:val="2FB92956"/>
    <w:rsid w:val="2FE21D3E"/>
    <w:rsid w:val="2FF64A27"/>
    <w:rsid w:val="300917BC"/>
    <w:rsid w:val="30857FF5"/>
    <w:rsid w:val="316A0CBF"/>
    <w:rsid w:val="34282EFD"/>
    <w:rsid w:val="37D37A73"/>
    <w:rsid w:val="383106BC"/>
    <w:rsid w:val="3B871B5F"/>
    <w:rsid w:val="3B891617"/>
    <w:rsid w:val="3BBE49DD"/>
    <w:rsid w:val="3BF61E87"/>
    <w:rsid w:val="3D063A05"/>
    <w:rsid w:val="3E623A37"/>
    <w:rsid w:val="403A3F91"/>
    <w:rsid w:val="409F1FBB"/>
    <w:rsid w:val="44F12031"/>
    <w:rsid w:val="454F614D"/>
    <w:rsid w:val="46C644A6"/>
    <w:rsid w:val="4AF73CF4"/>
    <w:rsid w:val="4B5605C1"/>
    <w:rsid w:val="4D5F0059"/>
    <w:rsid w:val="4E843623"/>
    <w:rsid w:val="509C21F0"/>
    <w:rsid w:val="51625A28"/>
    <w:rsid w:val="51753284"/>
    <w:rsid w:val="51961778"/>
    <w:rsid w:val="529152AA"/>
    <w:rsid w:val="53400EF9"/>
    <w:rsid w:val="536D1900"/>
    <w:rsid w:val="5A4E2D21"/>
    <w:rsid w:val="5ABA363C"/>
    <w:rsid w:val="5C981C86"/>
    <w:rsid w:val="5D9E6EAB"/>
    <w:rsid w:val="5EBF03D0"/>
    <w:rsid w:val="5FD06DE0"/>
    <w:rsid w:val="61647F2D"/>
    <w:rsid w:val="61973848"/>
    <w:rsid w:val="61E31085"/>
    <w:rsid w:val="62EE02C0"/>
    <w:rsid w:val="639A27F3"/>
    <w:rsid w:val="65EC6C6B"/>
    <w:rsid w:val="660C5245"/>
    <w:rsid w:val="669E0540"/>
    <w:rsid w:val="685C059A"/>
    <w:rsid w:val="6B8810F0"/>
    <w:rsid w:val="6BEE441C"/>
    <w:rsid w:val="6DCF1DD5"/>
    <w:rsid w:val="6DFA52D9"/>
    <w:rsid w:val="6F885734"/>
    <w:rsid w:val="70832CC9"/>
    <w:rsid w:val="71FD78B5"/>
    <w:rsid w:val="73A74D53"/>
    <w:rsid w:val="73FA2FE2"/>
    <w:rsid w:val="74987179"/>
    <w:rsid w:val="74F611C2"/>
    <w:rsid w:val="76813A0E"/>
    <w:rsid w:val="770463C1"/>
    <w:rsid w:val="780E2341"/>
    <w:rsid w:val="7A555F10"/>
    <w:rsid w:val="7CB208A3"/>
    <w:rsid w:val="7DEBCAFF"/>
    <w:rsid w:val="7E1A3D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86182</cp:lastModifiedBy>
  <dcterms:modified xsi:type="dcterms:W3CDTF">2026-03-10T09:51:31Z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