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sz w:val="84"/>
          <w:szCs w:val="84"/>
          <w:u w:val="single"/>
        </w:rPr>
      </w:pPr>
    </w:p>
    <w:p>
      <w:pPr>
        <w:rPr>
          <w:rFonts w:hint="default" w:ascii="Times New Roman" w:hAnsi="Times New Roman" w:cs="Times New Roman"/>
          <w:sz w:val="84"/>
          <w:szCs w:val="84"/>
          <w:u w:val="single"/>
        </w:rPr>
      </w:pPr>
    </w:p>
    <w:p>
      <w:pPr>
        <w:rPr>
          <w:rFonts w:hint="default" w:ascii="Times New Roman" w:hAnsi="Times New Roman" w:cs="Times New Roman"/>
          <w:sz w:val="84"/>
          <w:szCs w:val="84"/>
          <w:u w:val="single"/>
        </w:rPr>
      </w:pPr>
    </w:p>
    <w:p>
      <w:pPr>
        <w:rPr>
          <w:rFonts w:hint="default" w:ascii="Times New Roman" w:hAnsi="Times New Roman" w:cs="Times New Roman"/>
          <w:sz w:val="84"/>
          <w:szCs w:val="84"/>
          <w:u w:val="single"/>
        </w:rPr>
      </w:pPr>
    </w:p>
    <w:p>
      <w:pPr>
        <w:jc w:val="center"/>
        <w:rPr>
          <w:rFonts w:hint="default" w:ascii="Times New Roman" w:hAnsi="Times New Roman" w:cs="Times New Roman"/>
          <w:sz w:val="52"/>
          <w:szCs w:val="52"/>
        </w:rPr>
      </w:pPr>
      <w:r>
        <w:rPr>
          <w:rFonts w:hint="default" w:ascii="Times New Roman" w:hAnsi="Times New Roman" w:cs="Times New Roman"/>
          <w:sz w:val="52"/>
          <w:szCs w:val="52"/>
          <w:lang w:val="en-US" w:eastAsia="zh-CN"/>
        </w:rPr>
        <w:t>202</w:t>
      </w:r>
      <w:r>
        <w:rPr>
          <w:rFonts w:hint="eastAsia" w:ascii="Times New Roman" w:hAnsi="Times New Roman" w:cs="Times New Roman"/>
          <w:sz w:val="52"/>
          <w:szCs w:val="52"/>
          <w:lang w:val="en-US" w:eastAsia="zh-CN"/>
        </w:rPr>
        <w:t>6</w:t>
      </w:r>
      <w:r>
        <w:rPr>
          <w:rFonts w:hint="default" w:ascii="Times New Roman" w:hAnsi="Times New Roman" w:cs="Times New Roman"/>
          <w:sz w:val="52"/>
          <w:szCs w:val="52"/>
        </w:rPr>
        <w:t>年</w:t>
      </w:r>
      <w:r>
        <w:rPr>
          <w:rFonts w:hint="default" w:ascii="Times New Roman" w:hAnsi="Times New Roman" w:cs="Times New Roman"/>
          <w:sz w:val="52"/>
          <w:szCs w:val="52"/>
          <w:lang w:eastAsia="zh-CN"/>
        </w:rPr>
        <w:t>中共三亚市吉阳区委机构编制委员会办公室</w:t>
      </w:r>
      <w:r>
        <w:rPr>
          <w:rFonts w:hint="default" w:ascii="Times New Roman" w:hAnsi="Times New Roman" w:cs="Times New Roman"/>
          <w:sz w:val="52"/>
          <w:szCs w:val="52"/>
        </w:rPr>
        <w:t>单位预算</w:t>
      </w:r>
    </w:p>
    <w:p>
      <w:pPr>
        <w:ind w:firstLine="1680"/>
        <w:jc w:val="center"/>
        <w:rPr>
          <w:rFonts w:hint="default" w:ascii="Times New Roman" w:hAnsi="Times New Roman" w:cs="Times New Roman"/>
          <w:sz w:val="84"/>
          <w:szCs w:val="84"/>
        </w:rPr>
      </w:pPr>
    </w:p>
    <w:p>
      <w:pPr>
        <w:ind w:firstLine="1680"/>
        <w:jc w:val="center"/>
        <w:rPr>
          <w:rFonts w:hint="default" w:ascii="Times New Roman" w:hAnsi="Times New Roman" w:cs="Times New Roman"/>
          <w:sz w:val="84"/>
          <w:szCs w:val="84"/>
        </w:rPr>
      </w:pPr>
    </w:p>
    <w:p>
      <w:pPr>
        <w:ind w:firstLine="1680"/>
        <w:jc w:val="center"/>
        <w:rPr>
          <w:rFonts w:hint="default" w:ascii="Times New Roman" w:hAnsi="Times New Roman" w:cs="Times New Roman"/>
          <w:sz w:val="84"/>
          <w:szCs w:val="84"/>
        </w:rPr>
      </w:pPr>
    </w:p>
    <w:p>
      <w:pPr>
        <w:ind w:firstLine="1680"/>
        <w:jc w:val="center"/>
        <w:rPr>
          <w:rFonts w:hint="default" w:ascii="Times New Roman" w:hAnsi="Times New Roman" w:cs="Times New Roman"/>
          <w:sz w:val="84"/>
          <w:szCs w:val="84"/>
        </w:rPr>
      </w:pPr>
    </w:p>
    <w:p>
      <w:pPr>
        <w:rPr>
          <w:rFonts w:hint="default" w:ascii="Times New Roman" w:hAnsi="Times New Roman" w:cs="Times New Roman"/>
          <w:sz w:val="84"/>
          <w:szCs w:val="84"/>
        </w:rPr>
      </w:pPr>
    </w:p>
    <w:p>
      <w:pPr>
        <w:jc w:val="center"/>
        <w:rPr>
          <w:rFonts w:hint="default" w:ascii="Times New Roman" w:hAnsi="Times New Roman" w:eastAsia="黑体" w:cs="Times New Roman"/>
          <w:sz w:val="52"/>
          <w:szCs w:val="52"/>
        </w:rPr>
      </w:pPr>
      <w:r>
        <w:rPr>
          <w:rFonts w:hint="default" w:ascii="Times New Roman" w:hAnsi="Times New Roman" w:eastAsia="黑体" w:cs="Times New Roman"/>
          <w:sz w:val="52"/>
          <w:szCs w:val="52"/>
        </w:rPr>
        <w:t>目录</w:t>
      </w:r>
    </w:p>
    <w:p>
      <w:pPr>
        <w:pStyle w:val="6"/>
        <w:numPr>
          <w:ilvl w:val="0"/>
          <w:numId w:val="1"/>
        </w:numPr>
        <w:ind w:firstLineChars="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eastAsia="zh-CN"/>
        </w:rPr>
        <w:t>中共三亚市吉阳区委机构编制委员会办公室</w:t>
      </w:r>
      <w:r>
        <w:rPr>
          <w:rFonts w:hint="eastAsia" w:ascii="Times New Roman" w:hAnsi="Times New Roman" w:eastAsia="黑体" w:cs="Times New Roman"/>
          <w:sz w:val="32"/>
          <w:szCs w:val="32"/>
          <w:lang w:eastAsia="zh-CN"/>
        </w:rPr>
        <w:t>单位</w:t>
      </w:r>
      <w:r>
        <w:rPr>
          <w:rFonts w:hint="default" w:ascii="Times New Roman" w:hAnsi="Times New Roman" w:eastAsia="黑体" w:cs="Times New Roman"/>
          <w:sz w:val="32"/>
          <w:szCs w:val="32"/>
        </w:rPr>
        <w:t>概况</w:t>
      </w:r>
    </w:p>
    <w:p>
      <w:pPr>
        <w:pStyle w:val="6"/>
        <w:numPr>
          <w:ilvl w:val="0"/>
          <w:numId w:val="2"/>
        </w:numPr>
        <w:ind w:firstLineChars="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主要职能</w:t>
      </w:r>
    </w:p>
    <w:p>
      <w:pPr>
        <w:pStyle w:val="6"/>
        <w:numPr>
          <w:ilvl w:val="0"/>
          <w:numId w:val="2"/>
        </w:numPr>
        <w:ind w:firstLineChars="0"/>
        <w:jc w:val="left"/>
        <w:rPr>
          <w:rFonts w:hint="default" w:ascii="Times New Roman" w:hAnsi="Times New Roman" w:eastAsia="黑体" w:cs="Times New Roman"/>
          <w:sz w:val="32"/>
          <w:szCs w:val="32"/>
        </w:rPr>
      </w:pPr>
      <w:r>
        <w:rPr>
          <w:rFonts w:hint="eastAsia" w:ascii="黑体" w:hAnsi="黑体" w:eastAsia="黑体" w:cs="仿宋_GB2312"/>
          <w:sz w:val="32"/>
          <w:szCs w:val="32"/>
          <w:lang w:val="en-US" w:eastAsia="zh-CN"/>
        </w:rPr>
        <w:t>机构设置情况</w:t>
      </w:r>
      <w:bookmarkStart w:id="0" w:name="_GoBack"/>
      <w:bookmarkEnd w:id="0"/>
    </w:p>
    <w:p>
      <w:pPr>
        <w:pStyle w:val="6"/>
        <w:numPr>
          <w:ilvl w:val="0"/>
          <w:numId w:val="1"/>
        </w:numPr>
        <w:ind w:firstLineChars="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eastAsia="zh-CN"/>
        </w:rPr>
        <w:t>中共三亚市吉阳区委机构编制委员会办公室</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zCs w:val="32"/>
        </w:rPr>
        <w:t>年单位预算表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eastAsia="zh-CN"/>
        </w:rPr>
        <w:t>中共三亚市吉阳区委机构编制委员会办公室</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zCs w:val="32"/>
        </w:rPr>
        <w:t>年单位预算情况说明</w:t>
      </w:r>
    </w:p>
    <w:p>
      <w:pPr>
        <w:pStyle w:val="6"/>
        <w:numPr>
          <w:ilvl w:val="0"/>
          <w:numId w:val="1"/>
        </w:numPr>
        <w:ind w:firstLineChars="0"/>
        <w:jc w:val="left"/>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 xml:space="preserve">   名词解释</w:t>
      </w:r>
    </w:p>
    <w:p>
      <w:pPr>
        <w:pStyle w:val="6"/>
        <w:ind w:left="1320" w:firstLine="0" w:firstLineChars="0"/>
        <w:jc w:val="left"/>
        <w:rPr>
          <w:rFonts w:hint="default" w:ascii="Times New Roman" w:hAnsi="Times New Roman" w:eastAsia="黑体" w:cs="Times New Roman"/>
          <w:sz w:val="32"/>
          <w:szCs w:val="32"/>
        </w:rPr>
      </w:pPr>
    </w:p>
    <w:p>
      <w:pPr>
        <w:jc w:val="left"/>
        <w:rPr>
          <w:rFonts w:hint="default" w:ascii="Times New Roman" w:hAnsi="Times New Roman" w:eastAsia="黑体" w:cs="Times New Roman"/>
          <w:sz w:val="32"/>
          <w:szCs w:val="32"/>
        </w:rPr>
      </w:pPr>
    </w:p>
    <w:p>
      <w:pPr>
        <w:jc w:val="left"/>
        <w:rPr>
          <w:rFonts w:hint="default" w:ascii="Times New Roman" w:hAnsi="Times New Roman" w:eastAsia="黑体" w:cs="Times New Roman"/>
          <w:sz w:val="32"/>
          <w:szCs w:val="32"/>
        </w:rPr>
      </w:pPr>
    </w:p>
    <w:p>
      <w:pPr>
        <w:jc w:val="left"/>
        <w:rPr>
          <w:rFonts w:hint="default" w:ascii="Times New Roman" w:hAnsi="Times New Roman" w:eastAsia="黑体" w:cs="Times New Roman"/>
          <w:sz w:val="32"/>
          <w:szCs w:val="32"/>
        </w:rPr>
      </w:pPr>
    </w:p>
    <w:p>
      <w:pPr>
        <w:pStyle w:val="6"/>
        <w:numPr>
          <w:ilvl w:val="0"/>
          <w:numId w:val="4"/>
        </w:numPr>
        <w:ind w:firstLineChars="0"/>
        <w:jc w:val="center"/>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lang w:eastAsia="zh-CN"/>
        </w:rPr>
        <w:t>中共三亚市吉阳区委机构编制委员会办公室</w:t>
      </w:r>
      <w:r>
        <w:rPr>
          <w:rFonts w:hint="eastAsia" w:ascii="Times New Roman" w:hAnsi="Times New Roman" w:eastAsia="黑体" w:cs="Times New Roman"/>
          <w:sz w:val="32"/>
          <w:szCs w:val="32"/>
          <w:lang w:eastAsia="zh-CN"/>
        </w:rPr>
        <w:t>单位</w:t>
      </w:r>
      <w:r>
        <w:rPr>
          <w:rFonts w:hint="default" w:ascii="Times New Roman" w:hAnsi="Times New Roman" w:eastAsia="黑体" w:cs="Times New Roman"/>
          <w:sz w:val="32"/>
          <w:szCs w:val="32"/>
        </w:rPr>
        <w:t>概况</w:t>
      </w:r>
    </w:p>
    <w:p>
      <w:pPr>
        <w:jc w:val="left"/>
        <w:rPr>
          <w:rFonts w:hint="default" w:ascii="Times New Roman" w:hAnsi="Times New Roman" w:eastAsia="仿宋_GB2312" w:cs="Times New Roman"/>
          <w:sz w:val="32"/>
          <w:szCs w:val="32"/>
        </w:rPr>
      </w:pPr>
    </w:p>
    <w:p>
      <w:pPr>
        <w:pStyle w:val="6"/>
        <w:numPr>
          <w:ilvl w:val="0"/>
          <w:numId w:val="5"/>
        </w:numPr>
        <w:ind w:firstLineChars="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主要职能</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（一）贯彻落实党</w:t>
      </w:r>
      <w:r>
        <w:rPr>
          <w:rFonts w:hint="default" w:ascii="Times New Roman" w:hAnsi="Times New Roman" w:eastAsia="仿宋_GB2312" w:cs="Times New Roman"/>
          <w:color w:val="auto"/>
          <w:kern w:val="2"/>
          <w:sz w:val="32"/>
          <w:szCs w:val="32"/>
          <w:highlight w:val="none"/>
          <w:lang w:val="en-US" w:eastAsia="zh-CN"/>
        </w:rPr>
        <w:t>和</w:t>
      </w:r>
      <w:r>
        <w:rPr>
          <w:rFonts w:hint="default" w:ascii="Times New Roman" w:hAnsi="Times New Roman" w:eastAsia="仿宋_GB2312" w:cs="Times New Roman"/>
          <w:color w:val="auto"/>
          <w:kern w:val="2"/>
          <w:sz w:val="32"/>
          <w:szCs w:val="32"/>
          <w:highlight w:val="none"/>
          <w:lang w:eastAsia="zh-CN"/>
        </w:rPr>
        <w:t>国家、</w:t>
      </w:r>
      <w:r>
        <w:rPr>
          <w:rFonts w:hint="default" w:ascii="Times New Roman" w:hAnsi="Times New Roman" w:eastAsia="仿宋_GB2312" w:cs="Times New Roman"/>
          <w:color w:val="auto"/>
          <w:kern w:val="2"/>
          <w:sz w:val="32"/>
          <w:szCs w:val="32"/>
          <w:highlight w:val="none"/>
          <w:lang w:val="en-US" w:eastAsia="zh-CN"/>
        </w:rPr>
        <w:t>省市</w:t>
      </w:r>
      <w:r>
        <w:rPr>
          <w:rFonts w:hint="default" w:ascii="Times New Roman" w:hAnsi="Times New Roman" w:eastAsia="仿宋_GB2312" w:cs="Times New Roman"/>
          <w:color w:val="auto"/>
          <w:kern w:val="2"/>
          <w:sz w:val="32"/>
          <w:szCs w:val="32"/>
          <w:highlight w:val="none"/>
          <w:lang w:eastAsia="zh-CN"/>
        </w:rPr>
        <w:t>关于行政管理体制和机构改革及机构编制管理的方针政策、法律法规，执行市委市政府、区委区政府</w:t>
      </w:r>
      <w:r>
        <w:rPr>
          <w:rFonts w:hint="default" w:ascii="Times New Roman" w:hAnsi="Times New Roman" w:eastAsia="仿宋_GB2312" w:cs="Times New Roman"/>
          <w:color w:val="auto"/>
          <w:kern w:val="2"/>
          <w:sz w:val="32"/>
          <w:szCs w:val="32"/>
          <w:highlight w:val="none"/>
          <w:lang w:val="en-US" w:eastAsia="zh-CN"/>
        </w:rPr>
        <w:t>的</w:t>
      </w:r>
      <w:r>
        <w:rPr>
          <w:rFonts w:hint="default" w:ascii="Times New Roman" w:hAnsi="Times New Roman" w:eastAsia="仿宋_GB2312" w:cs="Times New Roman"/>
          <w:color w:val="auto"/>
          <w:kern w:val="2"/>
          <w:sz w:val="32"/>
          <w:szCs w:val="32"/>
          <w:highlight w:val="none"/>
          <w:lang w:eastAsia="zh-CN"/>
        </w:rPr>
        <w:t>决策部署和</w:t>
      </w:r>
      <w:r>
        <w:rPr>
          <w:rFonts w:hint="default" w:ascii="Times New Roman" w:hAnsi="Times New Roman" w:eastAsia="仿宋_GB2312" w:cs="Times New Roman"/>
          <w:color w:val="auto"/>
          <w:kern w:val="2"/>
          <w:sz w:val="32"/>
          <w:szCs w:val="32"/>
          <w:highlight w:val="none"/>
          <w:lang w:val="en-US" w:eastAsia="zh-CN"/>
        </w:rPr>
        <w:t>中国（</w:t>
      </w:r>
      <w:r>
        <w:rPr>
          <w:rFonts w:hint="default" w:ascii="Times New Roman" w:hAnsi="Times New Roman" w:eastAsia="仿宋_GB2312" w:cs="Times New Roman"/>
          <w:color w:val="auto"/>
          <w:kern w:val="2"/>
          <w:sz w:val="32"/>
          <w:szCs w:val="32"/>
          <w:highlight w:val="none"/>
          <w:lang w:eastAsia="zh-CN"/>
        </w:rPr>
        <w:t>海南）自由贸易试验</w:t>
      </w:r>
      <w:r>
        <w:rPr>
          <w:rFonts w:hint="default" w:ascii="Times New Roman" w:hAnsi="Times New Roman" w:eastAsia="仿宋_GB2312" w:cs="Times New Roman"/>
          <w:color w:val="auto"/>
          <w:kern w:val="2"/>
          <w:sz w:val="32"/>
          <w:szCs w:val="32"/>
          <w:highlight w:val="none"/>
          <w:lang w:val="en-US" w:eastAsia="zh-CN"/>
        </w:rPr>
        <w:t>区、中国特色自由贸易港的</w:t>
      </w:r>
      <w:r>
        <w:rPr>
          <w:rFonts w:hint="default" w:ascii="Times New Roman" w:hAnsi="Times New Roman" w:eastAsia="仿宋_GB2312" w:cs="Times New Roman"/>
          <w:color w:val="auto"/>
          <w:kern w:val="2"/>
          <w:sz w:val="32"/>
          <w:szCs w:val="32"/>
          <w:highlight w:val="none"/>
          <w:lang w:eastAsia="zh-CN"/>
        </w:rPr>
        <w:t>政策措施。</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（二）</w:t>
      </w:r>
      <w:r>
        <w:rPr>
          <w:rFonts w:hint="default" w:ascii="Times New Roman" w:hAnsi="Times New Roman" w:eastAsia="仿宋_GB2312" w:cs="Times New Roman"/>
          <w:color w:val="auto"/>
          <w:kern w:val="2"/>
          <w:sz w:val="32"/>
          <w:szCs w:val="32"/>
          <w:highlight w:val="none"/>
          <w:lang w:val="en-US" w:eastAsia="zh-CN"/>
        </w:rPr>
        <w:t>研究</w:t>
      </w:r>
      <w:r>
        <w:rPr>
          <w:rFonts w:hint="default" w:ascii="Times New Roman" w:hAnsi="Times New Roman" w:eastAsia="仿宋_GB2312" w:cs="Times New Roman"/>
          <w:color w:val="auto"/>
          <w:kern w:val="2"/>
          <w:sz w:val="32"/>
          <w:szCs w:val="32"/>
          <w:highlight w:val="none"/>
          <w:lang w:eastAsia="zh-CN"/>
        </w:rPr>
        <w:t>拟订并组织实施全区</w:t>
      </w:r>
      <w:r>
        <w:rPr>
          <w:rFonts w:hint="default" w:ascii="Times New Roman" w:hAnsi="Times New Roman" w:eastAsia="仿宋_GB2312" w:cs="Times New Roman"/>
          <w:color w:val="auto"/>
          <w:kern w:val="2"/>
          <w:sz w:val="32"/>
          <w:szCs w:val="32"/>
          <w:highlight w:val="none"/>
          <w:lang w:val="en-US" w:eastAsia="zh-CN"/>
        </w:rPr>
        <w:t>机构编制管理工作的规划和措施，</w:t>
      </w:r>
      <w:r>
        <w:rPr>
          <w:rFonts w:hint="default" w:ascii="Times New Roman" w:hAnsi="Times New Roman" w:eastAsia="仿宋_GB2312" w:cs="Times New Roman"/>
          <w:color w:val="auto"/>
          <w:kern w:val="2"/>
          <w:sz w:val="32"/>
          <w:szCs w:val="32"/>
          <w:highlight w:val="none"/>
          <w:lang w:eastAsia="zh-CN"/>
        </w:rPr>
        <w:t>研究</w:t>
      </w:r>
      <w:r>
        <w:rPr>
          <w:rFonts w:hint="default" w:ascii="Times New Roman" w:hAnsi="Times New Roman" w:eastAsia="仿宋_GB2312" w:cs="Times New Roman"/>
          <w:color w:val="auto"/>
          <w:kern w:val="2"/>
          <w:sz w:val="32"/>
          <w:szCs w:val="32"/>
          <w:highlight w:val="none"/>
          <w:lang w:val="en-US" w:eastAsia="zh-CN"/>
        </w:rPr>
        <w:t>提出中国（海南）</w:t>
      </w:r>
      <w:r>
        <w:rPr>
          <w:rFonts w:hint="default" w:ascii="Times New Roman" w:hAnsi="Times New Roman" w:eastAsia="仿宋_GB2312" w:cs="Times New Roman"/>
          <w:color w:val="auto"/>
          <w:kern w:val="2"/>
          <w:sz w:val="32"/>
          <w:szCs w:val="32"/>
          <w:highlight w:val="none"/>
          <w:lang w:eastAsia="zh-CN"/>
        </w:rPr>
        <w:t>自由贸易试验区、中国特色自由贸易港</w:t>
      </w:r>
      <w:r>
        <w:rPr>
          <w:rFonts w:hint="default" w:ascii="Times New Roman" w:hAnsi="Times New Roman" w:eastAsia="仿宋_GB2312" w:cs="Times New Roman"/>
          <w:color w:val="auto"/>
          <w:kern w:val="2"/>
          <w:sz w:val="32"/>
          <w:szCs w:val="32"/>
          <w:highlight w:val="none"/>
          <w:lang w:val="en-US" w:eastAsia="zh-CN"/>
        </w:rPr>
        <w:t>建设涉及行政管理体制改革方面</w:t>
      </w:r>
      <w:r>
        <w:rPr>
          <w:rFonts w:hint="default" w:ascii="Times New Roman" w:hAnsi="Times New Roman" w:eastAsia="仿宋_GB2312" w:cs="Times New Roman"/>
          <w:color w:val="auto"/>
          <w:kern w:val="2"/>
          <w:sz w:val="32"/>
          <w:szCs w:val="32"/>
          <w:highlight w:val="none"/>
          <w:lang w:eastAsia="zh-CN"/>
        </w:rPr>
        <w:t>的意见和建议。</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highlight w:val="none"/>
          <w:lang w:val="en-US" w:eastAsia="zh-CN"/>
        </w:rPr>
        <w:t>三</w:t>
      </w:r>
      <w:r>
        <w:rPr>
          <w:rFonts w:hint="default" w:ascii="Times New Roman" w:hAnsi="Times New Roman" w:eastAsia="仿宋_GB2312" w:cs="Times New Roman"/>
          <w:color w:val="auto"/>
          <w:kern w:val="2"/>
          <w:sz w:val="32"/>
          <w:szCs w:val="32"/>
          <w:highlight w:val="none"/>
          <w:lang w:eastAsia="zh-CN"/>
        </w:rPr>
        <w:t>）统一管理全区党政机关、人大</w:t>
      </w:r>
      <w:r>
        <w:rPr>
          <w:rFonts w:hint="default" w:ascii="Times New Roman" w:hAnsi="Times New Roman" w:eastAsia="仿宋_GB2312" w:cs="Times New Roman"/>
          <w:color w:val="auto"/>
          <w:kern w:val="2"/>
          <w:sz w:val="32"/>
          <w:szCs w:val="32"/>
          <w:highlight w:val="none"/>
          <w:lang w:val="en-US" w:eastAsia="zh-CN"/>
        </w:rPr>
        <w:t>机关</w:t>
      </w:r>
      <w:r>
        <w:rPr>
          <w:rFonts w:hint="default" w:ascii="Times New Roman" w:hAnsi="Times New Roman" w:eastAsia="仿宋_GB2312" w:cs="Times New Roman"/>
          <w:color w:val="auto"/>
          <w:kern w:val="2"/>
          <w:sz w:val="32"/>
          <w:szCs w:val="32"/>
          <w:highlight w:val="none"/>
          <w:lang w:eastAsia="zh-CN"/>
        </w:rPr>
        <w:t>、监察机关，各人民团体机关和事业单位的机构编制工作。</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highlight w:val="none"/>
          <w:lang w:val="en-US" w:eastAsia="zh-CN"/>
        </w:rPr>
        <w:t>四</w:t>
      </w:r>
      <w:r>
        <w:rPr>
          <w:rFonts w:hint="default" w:ascii="Times New Roman" w:hAnsi="Times New Roman" w:eastAsia="仿宋_GB2312" w:cs="Times New Roman"/>
          <w:color w:val="auto"/>
          <w:kern w:val="2"/>
          <w:sz w:val="32"/>
          <w:szCs w:val="32"/>
          <w:highlight w:val="none"/>
          <w:lang w:eastAsia="zh-CN"/>
        </w:rPr>
        <w:t>）研究拟订并组织实施全区行政管理体制与机构改革的总体方案，审核</w:t>
      </w:r>
      <w:r>
        <w:rPr>
          <w:rFonts w:hint="default" w:ascii="Times New Roman" w:hAnsi="Times New Roman" w:eastAsia="仿宋_GB2312" w:cs="Times New Roman"/>
          <w:color w:val="auto"/>
          <w:kern w:val="2"/>
          <w:sz w:val="32"/>
          <w:szCs w:val="32"/>
          <w:highlight w:val="none"/>
          <w:lang w:val="en-US" w:eastAsia="zh-CN"/>
        </w:rPr>
        <w:t>区</w:t>
      </w:r>
      <w:r>
        <w:rPr>
          <w:rFonts w:hint="default" w:ascii="Times New Roman" w:hAnsi="Times New Roman" w:eastAsia="仿宋_GB2312" w:cs="Times New Roman"/>
          <w:color w:val="auto"/>
          <w:kern w:val="2"/>
          <w:sz w:val="32"/>
          <w:szCs w:val="32"/>
          <w:highlight w:val="none"/>
          <w:lang w:eastAsia="zh-CN"/>
        </w:rPr>
        <w:t>直各部门机构改革方案。</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highlight w:val="none"/>
          <w:lang w:val="en-US" w:eastAsia="zh-CN"/>
        </w:rPr>
        <w:t>五</w:t>
      </w:r>
      <w:r>
        <w:rPr>
          <w:rFonts w:hint="default" w:ascii="Times New Roman" w:hAnsi="Times New Roman" w:eastAsia="仿宋_GB2312" w:cs="Times New Roman"/>
          <w:color w:val="auto"/>
          <w:kern w:val="2"/>
          <w:sz w:val="32"/>
          <w:szCs w:val="32"/>
          <w:highlight w:val="none"/>
          <w:lang w:eastAsia="zh-CN"/>
        </w:rPr>
        <w:t>）负责全区行政编制、事业编制总量管理，研究拟订全区行政编制和事业编制分配、调整方案。</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highlight w:val="none"/>
          <w:lang w:val="en-US" w:eastAsia="zh-CN"/>
        </w:rPr>
        <w:t>六</w:t>
      </w:r>
      <w:r>
        <w:rPr>
          <w:rFonts w:hint="default" w:ascii="Times New Roman" w:hAnsi="Times New Roman" w:eastAsia="仿宋_GB2312" w:cs="Times New Roman"/>
          <w:color w:val="auto"/>
          <w:kern w:val="2"/>
          <w:sz w:val="32"/>
          <w:szCs w:val="32"/>
          <w:highlight w:val="none"/>
          <w:lang w:eastAsia="zh-CN"/>
        </w:rPr>
        <w:t>）协调区直各部门的职能配置和调整，协调区直各部门之间的职责分工。</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6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highlight w:val="none"/>
          <w:lang w:val="en-US" w:eastAsia="zh-CN"/>
        </w:rPr>
        <w:t>七</w:t>
      </w:r>
      <w:r>
        <w:rPr>
          <w:rFonts w:hint="default" w:ascii="Times New Roman" w:hAnsi="Times New Roman" w:eastAsia="仿宋_GB2312" w:cs="Times New Roman"/>
          <w:color w:val="auto"/>
          <w:kern w:val="2"/>
          <w:sz w:val="32"/>
          <w:szCs w:val="32"/>
          <w:highlight w:val="none"/>
          <w:lang w:eastAsia="zh-CN"/>
        </w:rPr>
        <w:t xml:space="preserve">）审核区直各部门主要职责、内设机构、人员编制和领导职数等事项。 </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highlight w:val="none"/>
          <w:lang w:val="en-US" w:eastAsia="zh-CN"/>
        </w:rPr>
        <w:t>八</w:t>
      </w:r>
      <w:r>
        <w:rPr>
          <w:rFonts w:hint="default" w:ascii="Times New Roman" w:hAnsi="Times New Roman" w:eastAsia="仿宋_GB2312" w:cs="Times New Roman"/>
          <w:color w:val="auto"/>
          <w:kern w:val="2"/>
          <w:sz w:val="32"/>
          <w:szCs w:val="32"/>
          <w:highlight w:val="none"/>
          <w:lang w:eastAsia="zh-CN"/>
        </w:rPr>
        <w:t>）研究拟订并组织实施全区事业单位管理体制和机构改革总体方案；审核区直事业单位机构编制方案和机构编制调整事项。</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highlight w:val="none"/>
          <w:lang w:val="en-US" w:eastAsia="zh-CN"/>
        </w:rPr>
        <w:t>九</w:t>
      </w:r>
      <w:r>
        <w:rPr>
          <w:rFonts w:hint="default" w:ascii="Times New Roman" w:hAnsi="Times New Roman" w:eastAsia="仿宋_GB2312" w:cs="Times New Roman"/>
          <w:color w:val="auto"/>
          <w:kern w:val="2"/>
          <w:sz w:val="32"/>
          <w:szCs w:val="32"/>
          <w:highlight w:val="none"/>
          <w:lang w:eastAsia="zh-CN"/>
        </w:rPr>
        <w:t>）研究拟订并组织实施全区事业单位登记管理的制度和办法，负责区直及经授权在</w:t>
      </w:r>
      <w:r>
        <w:rPr>
          <w:rFonts w:hint="default" w:ascii="Times New Roman" w:hAnsi="Times New Roman" w:eastAsia="仿宋_GB2312" w:cs="Times New Roman"/>
          <w:color w:val="auto"/>
          <w:kern w:val="2"/>
          <w:sz w:val="32"/>
          <w:szCs w:val="32"/>
          <w:highlight w:val="none"/>
          <w:lang w:val="en-US" w:eastAsia="zh-CN"/>
        </w:rPr>
        <w:t>吉阳区</w:t>
      </w:r>
      <w:r>
        <w:rPr>
          <w:rFonts w:hint="default" w:ascii="Times New Roman" w:hAnsi="Times New Roman" w:eastAsia="仿宋_GB2312" w:cs="Times New Roman"/>
          <w:color w:val="auto"/>
          <w:kern w:val="2"/>
          <w:sz w:val="32"/>
          <w:szCs w:val="32"/>
          <w:highlight w:val="none"/>
          <w:lang w:eastAsia="zh-CN"/>
        </w:rPr>
        <w:t>事业单位的登记管理和监督检查工作；负责管理区直机关、事业单位统一代码标识工作。</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highlight w:val="none"/>
          <w:lang w:val="en-US" w:eastAsia="zh-CN"/>
        </w:rPr>
        <w:t>十</w:t>
      </w:r>
      <w:r>
        <w:rPr>
          <w:rFonts w:hint="default" w:ascii="Times New Roman" w:hAnsi="Times New Roman" w:eastAsia="仿宋_GB2312" w:cs="Times New Roman"/>
          <w:color w:val="auto"/>
          <w:kern w:val="2"/>
          <w:sz w:val="32"/>
          <w:szCs w:val="32"/>
          <w:highlight w:val="none"/>
          <w:lang w:eastAsia="zh-CN"/>
        </w:rPr>
        <w:t>）监督检查全区行政管理体制和机构改革以及机构编制的执行情况。</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（十</w:t>
      </w:r>
      <w:r>
        <w:rPr>
          <w:rFonts w:hint="default" w:ascii="Times New Roman" w:hAnsi="Times New Roman" w:eastAsia="仿宋_GB2312" w:cs="Times New Roman"/>
          <w:color w:val="auto"/>
          <w:kern w:val="2"/>
          <w:sz w:val="32"/>
          <w:szCs w:val="32"/>
          <w:highlight w:val="none"/>
          <w:lang w:val="en-US" w:eastAsia="zh-CN"/>
        </w:rPr>
        <w:t>一</w:t>
      </w:r>
      <w:r>
        <w:rPr>
          <w:rFonts w:hint="default" w:ascii="Times New Roman" w:hAnsi="Times New Roman" w:eastAsia="仿宋_GB2312" w:cs="Times New Roman"/>
          <w:color w:val="auto"/>
          <w:kern w:val="2"/>
          <w:sz w:val="32"/>
          <w:szCs w:val="32"/>
          <w:highlight w:val="none"/>
          <w:lang w:eastAsia="zh-CN"/>
        </w:rPr>
        <w:t>）负责全区机构编制统计工作；负责全区机构编制系统电子政务和信息化建设工作。</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default" w:ascii="Times New Roman" w:hAnsi="Times New Roman" w:eastAsia="仿宋_GB2312" w:cs="Times New Roman"/>
          <w:color w:val="auto"/>
          <w:kern w:val="2"/>
          <w:sz w:val="32"/>
          <w:szCs w:val="32"/>
          <w:highlight w:val="none"/>
          <w:lang w:eastAsia="zh-CN"/>
        </w:rPr>
      </w:pPr>
      <w:r>
        <w:rPr>
          <w:rFonts w:hint="default" w:ascii="Times New Roman" w:hAnsi="Times New Roman" w:eastAsia="仿宋_GB2312" w:cs="Times New Roman"/>
          <w:color w:val="auto"/>
          <w:kern w:val="2"/>
          <w:sz w:val="32"/>
          <w:szCs w:val="32"/>
          <w:highlight w:val="none"/>
          <w:lang w:eastAsia="zh-CN"/>
        </w:rPr>
        <w:t>（十</w:t>
      </w:r>
      <w:r>
        <w:rPr>
          <w:rFonts w:hint="default" w:ascii="Times New Roman" w:hAnsi="Times New Roman" w:eastAsia="仿宋_GB2312" w:cs="Times New Roman"/>
          <w:color w:val="auto"/>
          <w:kern w:val="2"/>
          <w:sz w:val="32"/>
          <w:szCs w:val="32"/>
          <w:highlight w:val="none"/>
          <w:lang w:val="en-US" w:eastAsia="zh-CN"/>
        </w:rPr>
        <w:t>二</w:t>
      </w:r>
      <w:r>
        <w:rPr>
          <w:rFonts w:hint="default" w:ascii="Times New Roman" w:hAnsi="Times New Roman" w:eastAsia="仿宋_GB2312" w:cs="Times New Roman"/>
          <w:color w:val="auto"/>
          <w:kern w:val="2"/>
          <w:sz w:val="32"/>
          <w:szCs w:val="32"/>
          <w:highlight w:val="none"/>
          <w:lang w:eastAsia="zh-CN"/>
        </w:rPr>
        <w:t>）完成</w:t>
      </w:r>
      <w:r>
        <w:rPr>
          <w:rFonts w:hint="default" w:ascii="Times New Roman" w:hAnsi="Times New Roman" w:eastAsia="仿宋_GB2312" w:cs="Times New Roman"/>
          <w:color w:val="auto"/>
          <w:kern w:val="2"/>
          <w:sz w:val="32"/>
          <w:szCs w:val="32"/>
          <w:highlight w:val="none"/>
          <w:lang w:val="en-US" w:eastAsia="zh-CN"/>
        </w:rPr>
        <w:t>区委</w:t>
      </w:r>
      <w:r>
        <w:rPr>
          <w:rFonts w:hint="default" w:ascii="Times New Roman" w:hAnsi="Times New Roman" w:eastAsia="仿宋_GB2312" w:cs="Times New Roman"/>
          <w:color w:val="auto"/>
          <w:kern w:val="2"/>
          <w:sz w:val="32"/>
          <w:szCs w:val="32"/>
          <w:highlight w:val="none"/>
          <w:lang w:eastAsia="zh-CN"/>
        </w:rPr>
        <w:t>、</w:t>
      </w:r>
      <w:r>
        <w:rPr>
          <w:rFonts w:hint="default" w:ascii="Times New Roman" w:hAnsi="Times New Roman" w:eastAsia="仿宋_GB2312" w:cs="Times New Roman"/>
          <w:color w:val="auto"/>
          <w:kern w:val="2"/>
          <w:sz w:val="32"/>
          <w:szCs w:val="32"/>
          <w:highlight w:val="none"/>
          <w:lang w:val="en-US" w:eastAsia="zh-CN"/>
        </w:rPr>
        <w:t>区</w:t>
      </w:r>
      <w:r>
        <w:rPr>
          <w:rFonts w:hint="default" w:ascii="Times New Roman" w:hAnsi="Times New Roman" w:eastAsia="仿宋_GB2312" w:cs="Times New Roman"/>
          <w:color w:val="auto"/>
          <w:kern w:val="2"/>
          <w:sz w:val="32"/>
          <w:szCs w:val="32"/>
          <w:highlight w:val="none"/>
          <w:lang w:eastAsia="zh-CN"/>
        </w:rPr>
        <w:t>委机构编制委员会和上级部门交办的其他</w:t>
      </w:r>
      <w:r>
        <w:rPr>
          <w:rFonts w:hint="default" w:ascii="Times New Roman" w:hAnsi="Times New Roman" w:eastAsia="仿宋_GB2312" w:cs="Times New Roman"/>
          <w:color w:val="auto"/>
          <w:kern w:val="2"/>
          <w:sz w:val="32"/>
          <w:szCs w:val="32"/>
          <w:highlight w:val="none"/>
          <w:lang w:val="en-US" w:eastAsia="zh-CN"/>
        </w:rPr>
        <w:t>工作</w:t>
      </w:r>
      <w:r>
        <w:rPr>
          <w:rFonts w:hint="default" w:ascii="Times New Roman" w:hAnsi="Times New Roman" w:eastAsia="仿宋_GB2312" w:cs="Times New Roman"/>
          <w:color w:val="auto"/>
          <w:kern w:val="2"/>
          <w:sz w:val="32"/>
          <w:szCs w:val="32"/>
          <w:highlight w:val="none"/>
          <w:lang w:eastAsia="zh-CN"/>
        </w:rPr>
        <w:t>任务。</w:t>
      </w:r>
    </w:p>
    <w:p>
      <w:pPr>
        <w:keepNext w:val="0"/>
        <w:keepLines w:val="0"/>
        <w:pageBreakBefore w:val="0"/>
        <w:widowControl w:val="0"/>
        <w:suppressAutoHyphens w:val="0"/>
        <w:kinsoku/>
        <w:wordWrap/>
        <w:overflowPunct/>
        <w:topLinePunct w:val="0"/>
        <w:autoSpaceDE/>
        <w:autoSpaceDN/>
        <w:bidi w:val="0"/>
        <w:adjustRightInd/>
        <w:snapToGrid/>
        <w:spacing w:line="578" w:lineRule="exact"/>
        <w:ind w:left="0" w:leftChars="0" w:right="0" w:rightChars="0" w:firstLine="640" w:firstLineChars="200"/>
        <w:textAlignment w:val="auto"/>
        <w:outlineLvl w:val="9"/>
        <w:rPr>
          <w:rFonts w:hint="eastAsia" w:ascii="黑体" w:hAnsi="黑体" w:eastAsia="黑体"/>
          <w:sz w:val="32"/>
          <w:szCs w:val="32"/>
          <w:lang w:val="en-US" w:eastAsia="zh-CN"/>
        </w:rPr>
      </w:pPr>
      <w:r>
        <w:rPr>
          <w:rFonts w:hint="eastAsia" w:ascii="黑体" w:hAnsi="黑体" w:eastAsia="黑体" w:cs="仿宋_GB2312"/>
          <w:sz w:val="32"/>
          <w:szCs w:val="32"/>
          <w:lang w:val="en-US" w:eastAsia="zh-CN"/>
        </w:rPr>
        <w:t>二、</w:t>
      </w:r>
      <w:r>
        <w:rPr>
          <w:rFonts w:hint="eastAsia" w:ascii="黑体" w:hAnsi="黑体" w:eastAsia="黑体"/>
          <w:sz w:val="32"/>
          <w:szCs w:val="32"/>
          <w:lang w:val="en-US" w:eastAsia="zh-CN"/>
        </w:rPr>
        <w:t>机构设置情况</w:t>
      </w:r>
    </w:p>
    <w:p>
      <w:pPr>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本单位无内设机构。</w:t>
      </w:r>
    </w:p>
    <w:p>
      <w:pPr>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第二部分 </w:t>
      </w:r>
      <w:r>
        <w:rPr>
          <w:rFonts w:hint="default" w:ascii="Times New Roman" w:hAnsi="Times New Roman" w:eastAsia="仿宋_GB2312" w:cs="Times New Roman"/>
          <w:sz w:val="32"/>
          <w:szCs w:val="32"/>
        </w:rPr>
        <w:t xml:space="preserve"> </w:t>
      </w:r>
      <w:r>
        <w:rPr>
          <w:rFonts w:hint="default" w:ascii="Times New Roman" w:hAnsi="Times New Roman" w:eastAsia="黑体" w:cs="Times New Roman"/>
          <w:sz w:val="32"/>
          <w:szCs w:val="32"/>
        </w:rPr>
        <w:t>中共三亚市吉阳区委机构编制委员会办公室</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zCs w:val="32"/>
        </w:rPr>
        <w:t>年单位预算表</w:t>
      </w:r>
    </w:p>
    <w:p>
      <w:pPr>
        <w:ind w:left="800"/>
        <w:jc w:val="left"/>
        <w:rPr>
          <w:rFonts w:hint="default" w:ascii="Times New Roman" w:hAnsi="Times New Roman" w:eastAsia="黑体" w:cs="Times New Roman"/>
          <w:sz w:val="32"/>
          <w:szCs w:val="32"/>
        </w:rPr>
      </w:pPr>
    </w:p>
    <w:p>
      <w:pPr>
        <w:ind w:left="800"/>
        <w:jc w:val="center"/>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（此部分内容即为单位预算公开表）</w:t>
      </w:r>
    </w:p>
    <w:p>
      <w:pPr>
        <w:rPr>
          <w:rFonts w:hint="default" w:ascii="Times New Roman" w:hAnsi="Times New Roman" w:eastAsia="黑体" w:cs="Times New Roman"/>
          <w:sz w:val="32"/>
          <w:szCs w:val="32"/>
        </w:rPr>
      </w:pPr>
    </w:p>
    <w:p>
      <w:pPr>
        <w:ind w:firstLine="480" w:firstLineChars="15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第三部分   中共三亚市吉阳区委机构编制委员会办公室</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zCs w:val="32"/>
        </w:rPr>
        <w:t>年单位预算情况说明</w:t>
      </w:r>
    </w:p>
    <w:p>
      <w:pPr>
        <w:jc w:val="center"/>
        <w:rPr>
          <w:rFonts w:hint="default" w:ascii="Times New Roman" w:hAnsi="Times New Roman" w:eastAsia="黑体" w:cs="Times New Roman"/>
          <w:sz w:val="32"/>
          <w:szCs w:val="32"/>
        </w:rPr>
      </w:pPr>
    </w:p>
    <w:p>
      <w:pPr>
        <w:ind w:firstLine="640" w:firstLineChars="20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一、关于中共三亚市吉阳区委机构编制委员会办公室</w:t>
      </w:r>
      <w:r>
        <w:rPr>
          <w:rFonts w:hint="eastAsia" w:ascii="Times New Roman" w:hAnsi="Times New Roman" w:eastAsia="黑体" w:cs="Times New Roman"/>
          <w:sz w:val="32"/>
          <w:szCs w:val="32"/>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zCs w:val="32"/>
        </w:rPr>
        <w:t>年财政拨款收支预算情况的总体说明</w:t>
      </w:r>
    </w:p>
    <w:p>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年财政拨款收支总预算</w:t>
      </w:r>
      <w:r>
        <w:rPr>
          <w:rFonts w:hint="eastAsia" w:ascii="Times New Roman" w:hAnsi="Times New Roman" w:eastAsia="仿宋_GB2312" w:cs="Times New Roman"/>
          <w:sz w:val="32"/>
          <w:szCs w:val="32"/>
          <w:lang w:val="en-US" w:eastAsia="zh-CN"/>
        </w:rPr>
        <w:t>156.68</w:t>
      </w:r>
      <w:r>
        <w:rPr>
          <w:rFonts w:hint="default" w:ascii="Times New Roman" w:hAnsi="Times New Roman" w:eastAsia="仿宋_GB2312" w:cs="Times New Roman"/>
          <w:sz w:val="32"/>
          <w:szCs w:val="32"/>
        </w:rPr>
        <w:t>万元。其中，收入总计</w:t>
      </w:r>
      <w:r>
        <w:rPr>
          <w:rFonts w:hint="eastAsia" w:ascii="Times New Roman" w:hAnsi="Times New Roman" w:eastAsia="仿宋_GB2312" w:cs="Times New Roman"/>
          <w:sz w:val="32"/>
          <w:szCs w:val="32"/>
          <w:lang w:val="en-US" w:eastAsia="zh-CN"/>
        </w:rPr>
        <w:t>156.68</w:t>
      </w:r>
      <w:r>
        <w:rPr>
          <w:rFonts w:hint="default" w:ascii="Times New Roman" w:hAnsi="Times New Roman" w:eastAsia="仿宋_GB2312" w:cs="Times New Roman"/>
          <w:sz w:val="32"/>
          <w:szCs w:val="32"/>
        </w:rPr>
        <w:t>万元，包括一般公共预算本年收入</w:t>
      </w:r>
      <w:r>
        <w:rPr>
          <w:rFonts w:hint="eastAsia" w:ascii="Times New Roman" w:hAnsi="Times New Roman" w:eastAsia="仿宋_GB2312" w:cs="Times New Roman"/>
          <w:sz w:val="32"/>
          <w:szCs w:val="32"/>
          <w:lang w:val="en-US" w:eastAsia="zh-CN"/>
        </w:rPr>
        <w:t>156.68</w:t>
      </w:r>
      <w:r>
        <w:rPr>
          <w:rFonts w:hint="default" w:ascii="Times New Roman" w:hAnsi="Times New Roman" w:eastAsia="仿宋_GB2312" w:cs="Times New Roman"/>
          <w:sz w:val="32"/>
          <w:szCs w:val="32"/>
        </w:rPr>
        <w:t>万元、上年结转</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万元，政府性基金预算本年收入</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万元、上年结转</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万元；支出总计</w:t>
      </w:r>
      <w:r>
        <w:rPr>
          <w:rFonts w:hint="eastAsia" w:ascii="Times New Roman" w:hAnsi="Times New Roman" w:eastAsia="仿宋_GB2312" w:cs="Times New Roman"/>
          <w:sz w:val="32"/>
          <w:szCs w:val="32"/>
          <w:lang w:val="en-US" w:eastAsia="zh-CN"/>
        </w:rPr>
        <w:t>156.68</w:t>
      </w:r>
      <w:r>
        <w:rPr>
          <w:rFonts w:hint="default" w:ascii="Times New Roman" w:hAnsi="Times New Roman" w:eastAsia="仿宋_GB2312" w:cs="Times New Roman"/>
          <w:sz w:val="32"/>
          <w:szCs w:val="32"/>
        </w:rPr>
        <w:t>万元，包括一般公共服务支出</w:t>
      </w:r>
      <w:r>
        <w:rPr>
          <w:rFonts w:hint="eastAsia" w:ascii="Times New Roman" w:hAnsi="Times New Roman" w:eastAsia="仿宋_GB2312" w:cs="Times New Roman"/>
          <w:sz w:val="32"/>
          <w:szCs w:val="32"/>
          <w:lang w:val="en-US" w:eastAsia="zh-CN"/>
        </w:rPr>
        <w:t>128.13</w:t>
      </w:r>
      <w:r>
        <w:rPr>
          <w:rFonts w:hint="default" w:ascii="Times New Roman" w:hAnsi="Times New Roman" w:eastAsia="仿宋_GB2312" w:cs="Times New Roman"/>
          <w:sz w:val="32"/>
          <w:szCs w:val="32"/>
        </w:rPr>
        <w:t>万元、社会保障和就业支出</w:t>
      </w:r>
      <w:r>
        <w:rPr>
          <w:rFonts w:hint="eastAsia" w:ascii="Times New Roman" w:hAnsi="Times New Roman" w:eastAsia="仿宋_GB2312" w:cs="Times New Roman"/>
          <w:sz w:val="32"/>
          <w:szCs w:val="32"/>
          <w:lang w:val="en-US" w:eastAsia="zh-CN"/>
        </w:rPr>
        <w:t>12.47</w:t>
      </w:r>
      <w:r>
        <w:rPr>
          <w:rFonts w:hint="default" w:ascii="Times New Roman" w:hAnsi="Times New Roman" w:eastAsia="仿宋_GB2312" w:cs="Times New Roman"/>
          <w:sz w:val="32"/>
          <w:szCs w:val="32"/>
        </w:rPr>
        <w:t>万元、卫生健康支出</w:t>
      </w:r>
      <w:r>
        <w:rPr>
          <w:rFonts w:hint="eastAsia" w:ascii="Times New Roman" w:hAnsi="Times New Roman" w:eastAsia="仿宋_GB2312" w:cs="Times New Roman"/>
          <w:sz w:val="32"/>
          <w:szCs w:val="32"/>
          <w:lang w:val="en-US" w:eastAsia="zh-CN"/>
        </w:rPr>
        <w:t>9.11</w:t>
      </w:r>
      <w:r>
        <w:rPr>
          <w:rFonts w:hint="default" w:ascii="Times New Roman" w:hAnsi="Times New Roman" w:eastAsia="仿宋_GB2312" w:cs="Times New Roman"/>
          <w:sz w:val="32"/>
          <w:szCs w:val="32"/>
        </w:rPr>
        <w:t>万元、住房保障支出</w:t>
      </w:r>
      <w:r>
        <w:rPr>
          <w:rFonts w:hint="eastAsia" w:ascii="Times New Roman" w:hAnsi="Times New Roman" w:eastAsia="仿宋_GB2312" w:cs="Times New Roman"/>
          <w:sz w:val="32"/>
          <w:szCs w:val="32"/>
          <w:lang w:val="en-US" w:eastAsia="zh-CN"/>
        </w:rPr>
        <w:t>6.97</w:t>
      </w:r>
      <w:r>
        <w:rPr>
          <w:rFonts w:hint="default" w:ascii="Times New Roman" w:hAnsi="Times New Roman" w:eastAsia="仿宋_GB2312" w:cs="Times New Roman"/>
          <w:sz w:val="32"/>
          <w:szCs w:val="32"/>
        </w:rPr>
        <w:t>万元，结转下年</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ind w:firstLine="640"/>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二、关于中共三亚市吉阳区委机构编制委员会办公室</w:t>
      </w:r>
      <w:r>
        <w:rPr>
          <w:rFonts w:hint="eastAsia" w:ascii="Times New Roman" w:hAnsi="Times New Roman" w:eastAsia="黑体" w:cs="Times New Roman"/>
          <w:sz w:val="32"/>
          <w:szCs w:val="32"/>
          <w:lang w:eastAsia="zh-CN"/>
        </w:rPr>
        <w:t>单位</w:t>
      </w:r>
      <w:r>
        <w:rPr>
          <w:rFonts w:hint="eastAsia" w:ascii="Times New Roman" w:hAnsi="Times New Roman" w:eastAsia="黑体" w:cs="Times New Roman"/>
          <w:sz w:val="32"/>
          <w:szCs w:val="32"/>
          <w:lang w:val="en-US" w:eastAsia="zh-CN"/>
        </w:rPr>
        <w:t>2</w:t>
      </w:r>
      <w:r>
        <w:rPr>
          <w:rFonts w:hint="default" w:ascii="Times New Roman" w:hAnsi="Times New Roman" w:eastAsia="仿宋_GB2312" w:cs="Times New Roman"/>
          <w:sz w:val="32"/>
          <w:szCs w:val="32"/>
          <w:lang w:val="en-US" w:eastAsia="zh-CN"/>
        </w:rPr>
        <w:t>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zCs w:val="32"/>
        </w:rPr>
        <w:t>年一般公共预算当年拨款情况说明</w:t>
      </w:r>
    </w:p>
    <w:p>
      <w:pPr>
        <w:ind w:firstLine="640"/>
        <w:jc w:val="left"/>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（一）一般公共预算当年规模变化情况</w:t>
      </w:r>
    </w:p>
    <w:p>
      <w:pPr>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年一般公共预算当年拨款</w:t>
      </w:r>
      <w:r>
        <w:rPr>
          <w:rFonts w:hint="eastAsia" w:ascii="Times New Roman" w:hAnsi="Times New Roman" w:eastAsia="仿宋_GB2312" w:cs="Times New Roman"/>
          <w:sz w:val="32"/>
          <w:szCs w:val="32"/>
          <w:lang w:val="en-US" w:eastAsia="zh-CN"/>
        </w:rPr>
        <w:t>156.68</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6.01</w:t>
      </w:r>
      <w:r>
        <w:rPr>
          <w:rFonts w:hint="default"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eastAsia="zh-CN"/>
        </w:rPr>
        <w:t>增加行政运行和设备购置</w:t>
      </w:r>
      <w:r>
        <w:rPr>
          <w:rFonts w:hint="default" w:ascii="Times New Roman" w:hAnsi="Times New Roman" w:eastAsia="仿宋_GB2312" w:cs="Times New Roman"/>
          <w:sz w:val="32"/>
          <w:szCs w:val="32"/>
        </w:rPr>
        <w:t>费</w:t>
      </w:r>
      <w:r>
        <w:rPr>
          <w:rFonts w:hint="default" w:ascii="Times New Roman" w:hAnsi="Times New Roman" w:eastAsia="仿宋_GB2312" w:cs="Times New Roman"/>
          <w:sz w:val="32"/>
          <w:szCs w:val="32"/>
          <w:lang w:eastAsia="zh-CN"/>
        </w:rPr>
        <w:t>。</w:t>
      </w:r>
    </w:p>
    <w:p>
      <w:pPr>
        <w:ind w:firstLine="640"/>
        <w:jc w:val="left"/>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（二）一般公共预算当年拨款结构情况</w:t>
      </w:r>
    </w:p>
    <w:p>
      <w:pPr>
        <w:ind w:firstLine="800" w:firstLineChars="25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一般公共服务（类）支出</w:t>
      </w:r>
      <w:r>
        <w:rPr>
          <w:rFonts w:hint="eastAsia" w:ascii="Times New Roman" w:hAnsi="Times New Roman" w:eastAsia="仿宋_GB2312" w:cs="Times New Roman"/>
          <w:sz w:val="32"/>
          <w:szCs w:val="32"/>
          <w:lang w:val="en-US" w:eastAsia="zh-CN"/>
        </w:rPr>
        <w:t>128.13</w:t>
      </w:r>
      <w:r>
        <w:rPr>
          <w:rFonts w:hint="default"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81.78</w:t>
      </w:r>
      <w:r>
        <w:rPr>
          <w:rFonts w:hint="default" w:ascii="Times New Roman" w:hAnsi="Times New Roman" w:eastAsia="仿宋_GB2312" w:cs="Times New Roman"/>
          <w:sz w:val="32"/>
          <w:szCs w:val="32"/>
        </w:rPr>
        <w:t>%；社会保障和就业（类）支出</w:t>
      </w:r>
      <w:r>
        <w:rPr>
          <w:rFonts w:hint="eastAsia" w:ascii="Times New Roman" w:hAnsi="Times New Roman" w:eastAsia="仿宋_GB2312" w:cs="Times New Roman"/>
          <w:sz w:val="32"/>
          <w:szCs w:val="32"/>
          <w:lang w:val="en-US" w:eastAsia="zh-CN"/>
        </w:rPr>
        <w:t>12.47</w:t>
      </w:r>
      <w:r>
        <w:rPr>
          <w:rFonts w:hint="default"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7.96</w:t>
      </w:r>
      <w:r>
        <w:rPr>
          <w:rFonts w:hint="default" w:ascii="Times New Roman" w:hAnsi="Times New Roman" w:eastAsia="仿宋_GB2312" w:cs="Times New Roman"/>
          <w:sz w:val="32"/>
          <w:szCs w:val="32"/>
        </w:rPr>
        <w:t>%；卫生健康（类）支出</w:t>
      </w:r>
      <w:r>
        <w:rPr>
          <w:rFonts w:hint="eastAsia" w:ascii="Times New Roman" w:hAnsi="Times New Roman" w:eastAsia="仿宋_GB2312" w:cs="Times New Roman"/>
          <w:sz w:val="32"/>
          <w:szCs w:val="32"/>
          <w:lang w:val="en-US" w:eastAsia="zh-CN"/>
        </w:rPr>
        <w:t>9.11</w:t>
      </w:r>
      <w:r>
        <w:rPr>
          <w:rFonts w:hint="default"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5.81</w:t>
      </w:r>
      <w:r>
        <w:rPr>
          <w:rFonts w:hint="default" w:ascii="Times New Roman" w:hAnsi="Times New Roman" w:eastAsia="仿宋_GB2312" w:cs="Times New Roman"/>
          <w:sz w:val="32"/>
          <w:szCs w:val="32"/>
        </w:rPr>
        <w:t>%；住房保障（类）支出</w:t>
      </w:r>
      <w:r>
        <w:rPr>
          <w:rFonts w:hint="eastAsia" w:ascii="Times New Roman" w:hAnsi="Times New Roman" w:eastAsia="仿宋_GB2312" w:cs="Times New Roman"/>
          <w:sz w:val="32"/>
          <w:szCs w:val="32"/>
          <w:lang w:val="en-US" w:eastAsia="zh-CN"/>
        </w:rPr>
        <w:t>6.97</w:t>
      </w:r>
      <w:r>
        <w:rPr>
          <w:rFonts w:hint="default"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4.45</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pPr>
        <w:ind w:firstLine="640"/>
        <w:jc w:val="left"/>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（三）一般公共预算当年拨款具体使用情况</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1.一般公共服务（类）组织事务（款）行政运行（项）</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79.02</w:t>
      </w:r>
      <w:r>
        <w:rPr>
          <w:rFonts w:hint="default" w:ascii="Times New Roman" w:hAnsi="Times New Roman" w:eastAsia="仿宋_GB2312" w:cs="Times New Roman"/>
          <w:sz w:val="32"/>
          <w:szCs w:val="32"/>
        </w:rPr>
        <w:t>万元，比上年预算数增加</w:t>
      </w:r>
      <w:r>
        <w:rPr>
          <w:rFonts w:hint="eastAsia" w:ascii="Times New Roman" w:hAnsi="Times New Roman" w:eastAsia="仿宋_GB2312" w:cs="Times New Roman"/>
          <w:sz w:val="32"/>
          <w:szCs w:val="32"/>
          <w:lang w:val="en-US" w:eastAsia="zh-CN"/>
        </w:rPr>
        <w:t>2.25</w:t>
      </w:r>
      <w:r>
        <w:rPr>
          <w:rFonts w:hint="default" w:ascii="Times New Roman" w:hAnsi="Times New Roman" w:eastAsia="仿宋_GB2312" w:cs="Times New Roman"/>
          <w:sz w:val="32"/>
          <w:szCs w:val="32"/>
        </w:rPr>
        <w:t>万元，主要是</w:t>
      </w:r>
      <w:r>
        <w:rPr>
          <w:rFonts w:hint="eastAsia" w:ascii="仿宋_GB2312" w:hAnsi="仿宋_GB2312" w:eastAsia="仿宋_GB2312" w:cs="仿宋_GB2312"/>
          <w:sz w:val="32"/>
          <w:szCs w:val="32"/>
          <w:lang w:eastAsia="zh-CN"/>
        </w:rPr>
        <w:t>长期护理保险和</w:t>
      </w:r>
      <w:r>
        <w:rPr>
          <w:rFonts w:hint="eastAsia" w:ascii="仿宋_GB2312" w:hAnsi="黑体" w:eastAsia="仿宋_GB2312"/>
          <w:sz w:val="32"/>
          <w:szCs w:val="32"/>
          <w:lang w:val="en-US" w:eastAsia="zh-CN"/>
        </w:rPr>
        <w:t>人员变动。</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一般公共服务（类）组织事务（款）一般行政管理事务（项）</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49.11</w:t>
      </w:r>
      <w:r>
        <w:rPr>
          <w:rFonts w:hint="default" w:ascii="Times New Roman" w:hAnsi="Times New Roman" w:eastAsia="仿宋_GB2312" w:cs="Times New Roman"/>
          <w:sz w:val="32"/>
          <w:szCs w:val="32"/>
        </w:rPr>
        <w:t>万元，比上年预算数增加</w:t>
      </w:r>
      <w:r>
        <w:rPr>
          <w:rFonts w:hint="eastAsia" w:ascii="Times New Roman" w:hAnsi="Times New Roman" w:eastAsia="仿宋_GB2312" w:cs="Times New Roman"/>
          <w:sz w:val="32"/>
          <w:szCs w:val="32"/>
          <w:lang w:val="en-US" w:eastAsia="zh-CN"/>
        </w:rPr>
        <w:t>3.80</w:t>
      </w:r>
      <w:r>
        <w:rPr>
          <w:rFonts w:hint="default" w:ascii="Times New Roman" w:hAnsi="Times New Roman" w:eastAsia="仿宋_GB2312" w:cs="Times New Roman"/>
          <w:sz w:val="32"/>
          <w:szCs w:val="32"/>
        </w:rPr>
        <w:t>万元，</w:t>
      </w:r>
      <w:r>
        <w:rPr>
          <w:rFonts w:hint="eastAsia" w:ascii="仿宋_GB2312" w:hAnsi="黑体" w:eastAsia="仿宋_GB2312"/>
          <w:sz w:val="32"/>
          <w:szCs w:val="32"/>
        </w:rPr>
        <w:t>主要是</w:t>
      </w:r>
      <w:r>
        <w:rPr>
          <w:rFonts w:hint="eastAsia" w:ascii="仿宋_GB2312" w:hAnsi="黑体" w:eastAsia="仿宋_GB2312"/>
          <w:sz w:val="32"/>
          <w:szCs w:val="32"/>
          <w:lang w:val="en-US" w:eastAsia="zh-CN"/>
        </w:rPr>
        <w:t>增加</w:t>
      </w:r>
      <w:r>
        <w:rPr>
          <w:rFonts w:hint="eastAsia" w:ascii="Times New Roman" w:hAnsi="Times New Roman" w:eastAsia="仿宋_GB2312" w:cs="Times New Roman"/>
          <w:sz w:val="32"/>
          <w:szCs w:val="32"/>
          <w:lang w:eastAsia="zh-CN"/>
        </w:rPr>
        <w:t>设备购置</w:t>
      </w:r>
      <w:r>
        <w:rPr>
          <w:rFonts w:hint="default" w:ascii="Times New Roman" w:hAnsi="Times New Roman" w:eastAsia="仿宋_GB2312" w:cs="Times New Roman"/>
          <w:sz w:val="32"/>
          <w:szCs w:val="32"/>
        </w:rPr>
        <w:t>费</w:t>
      </w:r>
      <w:r>
        <w:rPr>
          <w:rFonts w:hint="eastAsia" w:ascii="仿宋_GB2312" w:hAnsi="黑体" w:eastAsia="仿宋_GB2312"/>
          <w:sz w:val="32"/>
          <w:szCs w:val="32"/>
          <w:lang w:val="en-US" w:eastAsia="zh-CN"/>
        </w:rPr>
        <w:t>。</w:t>
      </w:r>
    </w:p>
    <w:p>
      <w:pPr>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社会保障和就业（类）行政事业单位养老支出（款）机关事业单位基本养老保险缴费支出（项）</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8.32</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基本持平。</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社会保障和就业（类）行政事业单位养老支出（款）机关事业单位职业年金缴费支出（项）</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4.16</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基本持平</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卫生健康（类）行政事业单位医疗（款）行政单位医疗（项）</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3.30</w:t>
      </w:r>
      <w:r>
        <w:rPr>
          <w:rFonts w:hint="default" w:ascii="Times New Roman" w:hAnsi="Times New Roman" w:eastAsia="仿宋_GB2312" w:cs="Times New Roman"/>
          <w:sz w:val="32"/>
          <w:szCs w:val="32"/>
        </w:rPr>
        <w:t>万元，比上年预算数减少</w:t>
      </w:r>
      <w:r>
        <w:rPr>
          <w:rFonts w:hint="eastAsia" w:ascii="Times New Roman" w:hAnsi="Times New Roman" w:eastAsia="仿宋_GB2312" w:cs="Times New Roman"/>
          <w:sz w:val="32"/>
          <w:szCs w:val="32"/>
          <w:lang w:val="en-US" w:eastAsia="zh-CN"/>
        </w:rPr>
        <w:t>0.15</w:t>
      </w:r>
      <w:r>
        <w:rPr>
          <w:rFonts w:hint="default" w:ascii="Times New Roman" w:hAnsi="Times New Roman" w:eastAsia="仿宋_GB2312" w:cs="Times New Roman"/>
          <w:sz w:val="32"/>
          <w:szCs w:val="32"/>
        </w:rPr>
        <w:t>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卫生健康（类）行政事业单位医疗（款）公务员医疗补助（项）</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5.81</w:t>
      </w:r>
      <w:r>
        <w:rPr>
          <w:rFonts w:hint="default"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0.28万元，主要是人员变动。</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住房保障（类）住房改革支出（款）住房公积金（项）</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6.97</w:t>
      </w:r>
      <w:r>
        <w:rPr>
          <w:rFonts w:hint="default" w:ascii="Times New Roman" w:hAnsi="Times New Roman" w:eastAsia="仿宋_GB2312" w:cs="Times New Roman"/>
          <w:sz w:val="32"/>
          <w:szCs w:val="32"/>
        </w:rPr>
        <w:t>万元，比上年预算数增加</w:t>
      </w:r>
      <w:r>
        <w:rPr>
          <w:rFonts w:hint="eastAsia" w:ascii="Times New Roman" w:hAnsi="Times New Roman" w:eastAsia="仿宋_GB2312" w:cs="Times New Roman"/>
          <w:sz w:val="32"/>
          <w:szCs w:val="32"/>
          <w:lang w:val="en-US" w:eastAsia="zh-CN"/>
        </w:rPr>
        <w:t>0.12</w:t>
      </w:r>
      <w:r>
        <w:rPr>
          <w:rFonts w:hint="default" w:ascii="Times New Roman" w:hAnsi="Times New Roman" w:eastAsia="仿宋_GB2312" w:cs="Times New Roman"/>
          <w:sz w:val="32"/>
          <w:szCs w:val="32"/>
        </w:rPr>
        <w:t>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按实际</w:t>
      </w:r>
      <w:r>
        <w:rPr>
          <w:rFonts w:hint="eastAsia" w:ascii="仿宋_GB2312" w:hAnsi="黑体" w:eastAsia="仿宋_GB2312"/>
          <w:sz w:val="32"/>
          <w:szCs w:val="32"/>
          <w:lang w:val="en-US" w:eastAsia="zh-CN"/>
        </w:rPr>
        <w:t>住房公积金</w:t>
      </w:r>
      <w:r>
        <w:rPr>
          <w:rFonts w:hint="eastAsia" w:ascii="仿宋_GB2312" w:hAnsi="黑体" w:eastAsia="仿宋_GB2312"/>
          <w:sz w:val="32"/>
          <w:szCs w:val="32"/>
          <w:lang w:eastAsia="zh-CN"/>
        </w:rPr>
        <w:t>缴纳基数测算</w:t>
      </w:r>
      <w:r>
        <w:rPr>
          <w:rFonts w:hint="eastAsia" w:ascii="仿宋_GB2312" w:hAnsi="黑体" w:eastAsia="仿宋_GB2312"/>
          <w:sz w:val="32"/>
          <w:szCs w:val="32"/>
          <w:lang w:val="en-US" w:eastAsia="zh-CN"/>
        </w:rPr>
        <w:t>缴纳住房公积金。</w:t>
      </w:r>
    </w:p>
    <w:p>
      <w:pPr>
        <w:ind w:firstLine="64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三、关于中共三亚市吉阳区委机构编制委员会办公室</w:t>
      </w:r>
      <w:r>
        <w:rPr>
          <w:rFonts w:hint="eastAsia" w:ascii="Times New Roman" w:hAnsi="Times New Roman" w:eastAsia="黑体" w:cs="Times New Roman"/>
          <w:sz w:val="32"/>
          <w:szCs w:val="32"/>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zCs w:val="32"/>
        </w:rPr>
        <w:t>年一般公共预算基本支出情况说明</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年一般公共预算基本支出为</w:t>
      </w:r>
      <w:r>
        <w:rPr>
          <w:rFonts w:hint="eastAsia" w:ascii="Times New Roman" w:hAnsi="Times New Roman" w:eastAsia="仿宋_GB2312" w:cs="Times New Roman"/>
          <w:sz w:val="32"/>
          <w:szCs w:val="32"/>
          <w:lang w:val="en-US" w:eastAsia="zh-CN"/>
        </w:rPr>
        <w:t>107.57</w:t>
      </w:r>
      <w:r>
        <w:rPr>
          <w:rFonts w:hint="default" w:ascii="Times New Roman" w:hAnsi="Times New Roman" w:eastAsia="仿宋_GB2312" w:cs="Times New Roman"/>
          <w:sz w:val="32"/>
          <w:szCs w:val="32"/>
        </w:rPr>
        <w:t>万元，其中：</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人员经费</w:t>
      </w:r>
      <w:r>
        <w:rPr>
          <w:rFonts w:hint="eastAsia" w:ascii="Times New Roman" w:hAnsi="Times New Roman" w:eastAsia="仿宋_GB2312" w:cs="Times New Roman"/>
          <w:sz w:val="32"/>
          <w:szCs w:val="32"/>
          <w:lang w:val="en-US" w:eastAsia="zh-CN"/>
        </w:rPr>
        <w:t>103.78</w:t>
      </w:r>
      <w:r>
        <w:rPr>
          <w:rFonts w:hint="default" w:ascii="Times New Roman" w:hAnsi="Times New Roman" w:eastAsia="仿宋_GB2312" w:cs="Times New Roman"/>
          <w:sz w:val="32"/>
          <w:szCs w:val="32"/>
        </w:rPr>
        <w:t>万元，主要包括：</w:t>
      </w:r>
      <w:r>
        <w:rPr>
          <w:rFonts w:hint="eastAsia" w:ascii="仿宋_GB2312" w:hAnsi="黑体" w:eastAsia="仿宋_GB2312"/>
          <w:sz w:val="32"/>
          <w:szCs w:val="32"/>
        </w:rPr>
        <w:t>基本工资、津贴补贴、奖金、机关事业单位基本养老保险缴费、职业年金缴费</w:t>
      </w:r>
      <w:r>
        <w:rPr>
          <w:rFonts w:hint="eastAsia" w:ascii="仿宋_GB2312" w:hAnsi="黑体" w:eastAsia="仿宋_GB2312"/>
          <w:sz w:val="32"/>
          <w:szCs w:val="32"/>
          <w:lang w:eastAsia="zh-CN"/>
        </w:rPr>
        <w:t>、</w:t>
      </w:r>
      <w:r>
        <w:rPr>
          <w:rFonts w:hint="eastAsia" w:ascii="仿宋_GB2312" w:hAnsi="黑体" w:eastAsia="仿宋_GB2312"/>
          <w:sz w:val="32"/>
          <w:szCs w:val="32"/>
        </w:rPr>
        <w:t>职工基本医疗保险缴费、公务员医疗补助缴费、其他社会保障缴费</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邮电费、其他交通费用</w:t>
      </w:r>
      <w:r>
        <w:rPr>
          <w:rFonts w:hint="default" w:ascii="Times New Roman" w:hAnsi="Times New Roman" w:eastAsia="仿宋_GB2312" w:cs="Times New Roman"/>
          <w:sz w:val="32"/>
          <w:szCs w:val="32"/>
        </w:rPr>
        <w:t>;</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公用经费</w:t>
      </w:r>
      <w:r>
        <w:rPr>
          <w:rFonts w:hint="eastAsia" w:ascii="Times New Roman" w:hAnsi="Times New Roman" w:eastAsia="仿宋_GB2312" w:cs="Times New Roman"/>
          <w:sz w:val="32"/>
          <w:szCs w:val="32"/>
          <w:lang w:val="en-US" w:eastAsia="zh-CN"/>
        </w:rPr>
        <w:t>3.79</w:t>
      </w:r>
      <w:r>
        <w:rPr>
          <w:rFonts w:hint="default" w:ascii="Times New Roman" w:hAnsi="Times New Roman" w:eastAsia="仿宋_GB2312" w:cs="Times New Roman"/>
          <w:sz w:val="32"/>
          <w:szCs w:val="32"/>
        </w:rPr>
        <w:t>万元，主要包括：其他社会保障缴费</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办公费、培训费、工会经费、福利费。</w:t>
      </w:r>
    </w:p>
    <w:p>
      <w:pPr>
        <w:ind w:firstLine="640" w:firstLineChars="200"/>
        <w:rPr>
          <w:rFonts w:hint="default" w:ascii="Times New Roman" w:hAnsi="Times New Roman" w:eastAsia="黑体" w:cs="Times New Roman"/>
          <w:sz w:val="32"/>
          <w:shd w:val="clear" w:color="auto" w:fill="FFFFFF"/>
        </w:rPr>
      </w:pPr>
      <w:r>
        <w:rPr>
          <w:rFonts w:hint="default" w:ascii="Times New Roman" w:hAnsi="Times New Roman" w:eastAsia="黑体" w:cs="Times New Roman"/>
          <w:sz w:val="32"/>
          <w:shd w:val="clear" w:color="auto" w:fill="FFFFFF"/>
        </w:rPr>
        <w:t>四、中共三亚市吉阳区委机构编制委员会办公室</w:t>
      </w:r>
      <w:r>
        <w:rPr>
          <w:rFonts w:hint="eastAsia" w:ascii="Times New Roman" w:hAnsi="Times New Roman" w:eastAsia="黑体" w:cs="Times New Roman"/>
          <w:sz w:val="32"/>
          <w:shd w:val="clear" w:color="auto" w:fill="FFFFFF"/>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hd w:val="clear" w:color="auto" w:fill="FFFFFF"/>
        </w:rPr>
        <w:t>年“三公”经费预算情况说明</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年一般公共预算“三公”经费预算数为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万元，其中：</w:t>
      </w:r>
    </w:p>
    <w:p>
      <w:pPr>
        <w:ind w:firstLine="630"/>
        <w:rPr>
          <w:rFonts w:hint="default" w:ascii="Times New Roman" w:hAnsi="Times New Roman" w:eastAsia="仿宋_GB2312" w:cs="Times New Roman"/>
          <w:sz w:val="32"/>
          <w:shd w:val="clear" w:color="auto" w:fill="FFFFFF"/>
        </w:rPr>
      </w:pPr>
      <w:r>
        <w:rPr>
          <w:rFonts w:hint="default" w:ascii="Times New Roman" w:hAnsi="Times New Roman" w:eastAsia="仿宋_GB2312" w:cs="Times New Roman"/>
          <w:sz w:val="32"/>
          <w:shd w:val="clear" w:color="auto" w:fill="FFFFFF"/>
        </w:rPr>
        <w:t>因公出国（境）经费</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hd w:val="clear" w:color="auto" w:fill="FFFFFF"/>
        </w:rPr>
        <w:t>，与上年预算持平。公务用车购置及运行费</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万元（其中，</w:t>
      </w:r>
      <w:r>
        <w:rPr>
          <w:rFonts w:hint="default" w:ascii="Times New Roman" w:hAnsi="Times New Roman" w:eastAsia="仿宋_GB2312" w:cs="Times New Roman"/>
          <w:sz w:val="32"/>
          <w:shd w:val="clear" w:color="auto" w:fill="FFFFFF"/>
        </w:rPr>
        <w:t>公务用车购置费</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hd w:val="clear" w:color="auto" w:fill="FFFFFF"/>
        </w:rPr>
        <w:t>，公务用车运行费</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hd w:val="clear" w:color="auto" w:fill="FFFFFF"/>
        </w:rPr>
        <w:t>，与上年预算持平。公务车保有量</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辆，计划购置</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w:t>
      </w:r>
      <w:r>
        <w:rPr>
          <w:rFonts w:hint="default" w:ascii="Times New Roman" w:hAnsi="Times New Roman" w:eastAsia="仿宋_GB2312" w:cs="Times New Roman"/>
          <w:sz w:val="32"/>
          <w:shd w:val="clear" w:color="auto" w:fill="FFFFFF"/>
        </w:rPr>
        <w:t>；</w:t>
      </w:r>
      <w:r>
        <w:rPr>
          <w:rFonts w:hint="default" w:ascii="Times New Roman" w:hAnsi="Times New Roman" w:eastAsia="仿宋_GB2312" w:cs="Times New Roman"/>
          <w:sz w:val="32"/>
          <w:szCs w:val="32"/>
        </w:rPr>
        <w:t>公务接待费</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hd w:val="clear" w:color="auto" w:fill="FFFFFF"/>
        </w:rPr>
        <w:t>万元，与上年预算持平。</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年政府性基金预算“三公”经费预算数为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万元，其中：</w:t>
      </w:r>
    </w:p>
    <w:p>
      <w:pPr>
        <w:rPr>
          <w:rFonts w:hint="default" w:ascii="Times New Roman" w:hAnsi="Times New Roman" w:eastAsia="仿宋_GB2312" w:cs="Times New Roman"/>
          <w:sz w:val="32"/>
          <w:shd w:val="clear" w:color="auto" w:fill="FFFFFF"/>
        </w:rPr>
      </w:pPr>
      <w:r>
        <w:rPr>
          <w:rFonts w:hint="default" w:ascii="Times New Roman" w:hAnsi="Times New Roman" w:eastAsia="仿宋_GB2312" w:cs="Times New Roman"/>
          <w:sz w:val="32"/>
          <w:shd w:val="clear" w:color="auto" w:fill="FFFFFF"/>
        </w:rPr>
        <w:t xml:space="preserve">    因公出国（境）经费</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hd w:val="clear" w:color="auto" w:fill="FFFFFF"/>
        </w:rPr>
        <w:t>，与上年预算持平。公务用车购置及运行费</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万元（其中，</w:t>
      </w:r>
      <w:r>
        <w:rPr>
          <w:rFonts w:hint="default" w:ascii="Times New Roman" w:hAnsi="Times New Roman" w:eastAsia="仿宋_GB2312" w:cs="Times New Roman"/>
          <w:sz w:val="32"/>
          <w:shd w:val="clear" w:color="auto" w:fill="FFFFFF"/>
        </w:rPr>
        <w:t>公务用车购置费</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hd w:val="clear" w:color="auto" w:fill="FFFFFF"/>
        </w:rPr>
        <w:t>，公务用车运行费</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hd w:val="clear" w:color="auto" w:fill="FFFFFF"/>
        </w:rPr>
        <w:t>，与上年预算持平；公务车保有量</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辆，计划购置</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w:t>
      </w:r>
      <w:r>
        <w:rPr>
          <w:rFonts w:hint="default" w:ascii="Times New Roman" w:hAnsi="Times New Roman" w:eastAsia="仿宋_GB2312" w:cs="Times New Roman"/>
          <w:sz w:val="32"/>
          <w:shd w:val="clear" w:color="auto" w:fill="FFFFFF"/>
        </w:rPr>
        <w:t>。</w:t>
      </w:r>
      <w:r>
        <w:rPr>
          <w:rFonts w:hint="default"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hd w:val="clear" w:color="auto" w:fill="FFFFFF"/>
        </w:rPr>
        <w:t>万元，与上年预算持平。</w:t>
      </w:r>
    </w:p>
    <w:p>
      <w:pPr>
        <w:ind w:firstLine="640" w:firstLineChars="200"/>
        <w:rPr>
          <w:rFonts w:hint="default" w:ascii="Times New Roman" w:hAnsi="Times New Roman" w:eastAsia="黑体" w:cs="Times New Roman"/>
          <w:sz w:val="32"/>
          <w:shd w:val="clear" w:color="auto" w:fill="FFFFFF"/>
        </w:rPr>
      </w:pPr>
      <w:r>
        <w:rPr>
          <w:rFonts w:hint="default" w:ascii="Times New Roman" w:hAnsi="Times New Roman" w:eastAsia="黑体" w:cs="Times New Roman"/>
          <w:sz w:val="32"/>
          <w:shd w:val="clear" w:color="auto" w:fill="FFFFFF"/>
        </w:rPr>
        <w:t>五、关于中共三亚市吉阳区委机构编制委员会办公室</w:t>
      </w:r>
      <w:r>
        <w:rPr>
          <w:rFonts w:hint="eastAsia" w:ascii="Times New Roman" w:hAnsi="Times New Roman" w:eastAsia="黑体" w:cs="Times New Roman"/>
          <w:sz w:val="32"/>
          <w:shd w:val="clear" w:color="auto" w:fill="FFFFFF"/>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hd w:val="clear" w:color="auto" w:fill="FFFFFF"/>
        </w:rPr>
        <w:t>年政府性基金预算当年拨款情况说明</w:t>
      </w:r>
    </w:p>
    <w:p>
      <w:pPr>
        <w:ind w:firstLine="640"/>
        <w:jc w:val="left"/>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（一）政府性基金预算当年规模变化情况</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年政府性基金预算当年拨款</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万元，比上年预算数持平</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ind w:firstLine="640"/>
        <w:jc w:val="left"/>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（二）政府性基金预算当年拨款结构情况</w:t>
      </w:r>
    </w:p>
    <w:p>
      <w:pPr>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科学技术支出（类）支出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%；文化体育与传媒支出（类）支出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%；社会保障和就业支出（类）支出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%；节能环保（类）支出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p>
    <w:p>
      <w:pPr>
        <w:ind w:firstLine="640"/>
        <w:jc w:val="left"/>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（三）政府性基金预算当年拨款具体使用情况</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科学技术支出（类）核电站乏燃料处理处置基金支出（款）乏燃料运输（项）</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年预算数为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万元，比上年预算数持平</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科学技术支出（类）核电站乏燃料处理处置基金支出（款）乏燃料离堆贮存（项）</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年预算数为</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万元，比上年预算数持平</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ind w:firstLine="640" w:firstLineChars="200"/>
        <w:rPr>
          <w:rFonts w:hint="default" w:ascii="Times New Roman" w:hAnsi="Times New Roman" w:eastAsia="黑体" w:cs="Times New Roman"/>
          <w:sz w:val="32"/>
          <w:shd w:val="clear" w:color="auto" w:fill="FFFFFF"/>
        </w:rPr>
      </w:pPr>
      <w:r>
        <w:rPr>
          <w:rFonts w:hint="default" w:ascii="Times New Roman" w:hAnsi="Times New Roman" w:eastAsia="黑体" w:cs="Times New Roman"/>
          <w:sz w:val="32"/>
          <w:shd w:val="clear" w:color="auto" w:fill="FFFFFF"/>
        </w:rPr>
        <w:t>六、关于中共三亚市吉阳区委机构编制委员会办公室</w:t>
      </w:r>
      <w:r>
        <w:rPr>
          <w:rFonts w:hint="eastAsia" w:ascii="Times New Roman" w:hAnsi="Times New Roman" w:eastAsia="黑体" w:cs="Times New Roman"/>
          <w:sz w:val="32"/>
          <w:shd w:val="clear" w:color="auto" w:fill="FFFFFF"/>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hd w:val="clear" w:color="auto" w:fill="FFFFFF"/>
        </w:rPr>
        <w:t>年收支预算情况的总体说明</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按照综合预算原则，中共三亚市吉阳区委机构编制委员会办公室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rPr>
        <w:t>所有收入和支出均纳入部门预算管理。收入包括：一般公共预算收入；支出包括：一般公共服务支出、社会保障和就业支出、卫生健康支出、住房保障支出。中共三亚市吉阳区委机构编制委员会办公室</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年收支总预算</w:t>
      </w:r>
      <w:r>
        <w:rPr>
          <w:rFonts w:hint="eastAsia" w:ascii="Times New Roman" w:hAnsi="Times New Roman" w:eastAsia="仿宋_GB2312" w:cs="Times New Roman"/>
          <w:sz w:val="32"/>
          <w:szCs w:val="32"/>
          <w:lang w:val="en-US" w:eastAsia="zh-CN"/>
        </w:rPr>
        <w:t>156.68</w:t>
      </w:r>
      <w:r>
        <w:rPr>
          <w:rFonts w:hint="default" w:ascii="Times New Roman" w:hAnsi="Times New Roman" w:eastAsia="仿宋_GB2312" w:cs="Times New Roman"/>
          <w:sz w:val="32"/>
          <w:szCs w:val="32"/>
        </w:rPr>
        <w:t>万元。</w:t>
      </w:r>
    </w:p>
    <w:p>
      <w:pPr>
        <w:ind w:firstLine="640" w:firstLineChars="200"/>
        <w:rPr>
          <w:rFonts w:hint="default" w:ascii="Times New Roman" w:hAnsi="Times New Roman" w:eastAsia="黑体" w:cs="Times New Roman"/>
          <w:sz w:val="32"/>
          <w:shd w:val="clear" w:color="auto" w:fill="FFFFFF"/>
        </w:rPr>
      </w:pPr>
      <w:r>
        <w:rPr>
          <w:rFonts w:hint="default" w:ascii="Times New Roman" w:hAnsi="Times New Roman" w:eastAsia="黑体" w:cs="Times New Roman"/>
          <w:sz w:val="32"/>
          <w:shd w:val="clear" w:color="auto" w:fill="FFFFFF"/>
        </w:rPr>
        <w:t>七、关于中共三亚市吉阳区委机构编制委员会办公室</w:t>
      </w:r>
      <w:r>
        <w:rPr>
          <w:rFonts w:hint="eastAsia" w:ascii="Times New Roman" w:hAnsi="Times New Roman" w:eastAsia="黑体" w:cs="Times New Roman"/>
          <w:sz w:val="32"/>
          <w:shd w:val="clear" w:color="auto" w:fill="FFFFFF"/>
          <w:lang w:eastAsia="zh-CN"/>
        </w:rPr>
        <w:t>单位</w:t>
      </w:r>
      <w:r>
        <w:rPr>
          <w:rFonts w:hint="default" w:ascii="Times New Roman" w:hAnsi="Times New Roman" w:eastAsia="黑体" w:cs="Times New Roman"/>
          <w:sz w:val="32"/>
          <w:shd w:val="clear" w:color="auto" w:fill="FFFFFF"/>
          <w:lang w:val="en-US" w:eastAsia="zh-CN"/>
        </w:rPr>
        <w:t>202</w:t>
      </w:r>
      <w:r>
        <w:rPr>
          <w:rFonts w:hint="eastAsia" w:ascii="Times New Roman" w:hAnsi="Times New Roman" w:eastAsia="黑体" w:cs="Times New Roman"/>
          <w:sz w:val="32"/>
          <w:shd w:val="clear" w:color="auto" w:fill="FFFFFF"/>
          <w:lang w:val="en-US" w:eastAsia="zh-CN"/>
        </w:rPr>
        <w:t>6</w:t>
      </w:r>
      <w:r>
        <w:rPr>
          <w:rFonts w:hint="default" w:ascii="Times New Roman" w:hAnsi="Times New Roman" w:eastAsia="黑体" w:cs="Times New Roman"/>
          <w:sz w:val="32"/>
          <w:shd w:val="clear" w:color="auto" w:fill="FFFFFF"/>
        </w:rPr>
        <w:t>年收入预算情况说明</w:t>
      </w:r>
    </w:p>
    <w:p>
      <w:pPr>
        <w:ind w:firstLine="640" w:firstLineChars="2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年收入预算</w:t>
      </w:r>
      <w:r>
        <w:rPr>
          <w:rFonts w:hint="eastAsia" w:ascii="Times New Roman" w:hAnsi="Times New Roman" w:eastAsia="仿宋_GB2312" w:cs="Times New Roman"/>
          <w:sz w:val="32"/>
          <w:szCs w:val="32"/>
          <w:lang w:val="en-US" w:eastAsia="zh-CN"/>
        </w:rPr>
        <w:t>156.68</w:t>
      </w:r>
      <w:r>
        <w:rPr>
          <w:rFonts w:hint="default" w:ascii="Times New Roman" w:hAnsi="Times New Roman" w:eastAsia="仿宋_GB2312" w:cs="Times New Roman"/>
          <w:sz w:val="32"/>
          <w:szCs w:val="32"/>
        </w:rPr>
        <w:t>万元，其中：一般公共预算拨款收入</w:t>
      </w:r>
      <w:r>
        <w:rPr>
          <w:rFonts w:hint="eastAsia" w:ascii="Times New Roman" w:hAnsi="Times New Roman" w:eastAsia="仿宋_GB2312" w:cs="Times New Roman"/>
          <w:sz w:val="32"/>
          <w:szCs w:val="32"/>
          <w:lang w:val="en-US" w:eastAsia="zh-CN"/>
        </w:rPr>
        <w:t>156.68</w:t>
      </w:r>
      <w:r>
        <w:rPr>
          <w:rFonts w:hint="default" w:ascii="Times New Roman" w:hAnsi="Times New Roman" w:eastAsia="仿宋_GB2312" w:cs="Times New Roman"/>
          <w:sz w:val="32"/>
          <w:szCs w:val="32"/>
        </w:rPr>
        <w:t>万元，占100%，比上年预算数</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6.01</w:t>
      </w:r>
      <w:r>
        <w:rPr>
          <w:rFonts w:hint="default"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eastAsia="zh-CN"/>
        </w:rPr>
        <w:t>增加行政运行和设备购置</w:t>
      </w:r>
      <w:r>
        <w:rPr>
          <w:rFonts w:hint="default" w:ascii="Times New Roman" w:hAnsi="Times New Roman" w:eastAsia="仿宋_GB2312" w:cs="Times New Roman"/>
          <w:sz w:val="32"/>
          <w:szCs w:val="32"/>
        </w:rPr>
        <w:t>费</w:t>
      </w:r>
      <w:r>
        <w:rPr>
          <w:rFonts w:hint="eastAsia" w:ascii="Times New Roman" w:hAnsi="Times New Roman" w:eastAsia="仿宋_GB2312" w:cs="Times New Roman"/>
          <w:sz w:val="32"/>
          <w:szCs w:val="32"/>
          <w:lang w:eastAsia="zh-CN"/>
        </w:rPr>
        <w:t>。</w:t>
      </w:r>
    </w:p>
    <w:p>
      <w:pPr>
        <w:ind w:firstLine="640" w:firstLineChars="200"/>
        <w:rPr>
          <w:rFonts w:hint="default" w:ascii="Times New Roman" w:hAnsi="Times New Roman" w:eastAsia="黑体" w:cs="Times New Roman"/>
          <w:sz w:val="32"/>
          <w:shd w:val="clear" w:color="auto" w:fill="FFFFFF"/>
        </w:rPr>
      </w:pPr>
      <w:r>
        <w:rPr>
          <w:rFonts w:hint="default" w:ascii="Times New Roman" w:hAnsi="Times New Roman" w:eastAsia="黑体" w:cs="Times New Roman"/>
          <w:sz w:val="32"/>
          <w:shd w:val="clear" w:color="auto" w:fill="FFFFFF"/>
        </w:rPr>
        <w:t>八、关于中共三亚市吉阳区委机构编制委员会办公室</w:t>
      </w:r>
      <w:r>
        <w:rPr>
          <w:rFonts w:hint="eastAsia" w:ascii="Times New Roman" w:hAnsi="Times New Roman" w:eastAsia="黑体" w:cs="Times New Roman"/>
          <w:sz w:val="32"/>
          <w:shd w:val="clear" w:color="auto" w:fill="FFFFFF"/>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黑体" w:cs="Times New Roman"/>
          <w:sz w:val="32"/>
          <w:shd w:val="clear" w:color="auto" w:fill="FFFFFF"/>
        </w:rPr>
        <w:t>年支出预算情况说明</w:t>
      </w:r>
    </w:p>
    <w:p>
      <w:pPr>
        <w:ind w:firstLine="640" w:firstLineChars="20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156.68</w:t>
      </w:r>
      <w:r>
        <w:rPr>
          <w:rFonts w:hint="default"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107.57</w:t>
      </w:r>
      <w:r>
        <w:rPr>
          <w:rFonts w:hint="default"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68.66</w:t>
      </w:r>
      <w:r>
        <w:rPr>
          <w:rFonts w:hint="default"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49.11</w:t>
      </w:r>
      <w:r>
        <w:rPr>
          <w:rFonts w:hint="default"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31.34</w:t>
      </w:r>
      <w:r>
        <w:rPr>
          <w:rFonts w:hint="default" w:ascii="Times New Roman" w:hAnsi="Times New Roman" w:eastAsia="仿宋_GB2312" w:cs="Times New Roman"/>
          <w:sz w:val="32"/>
          <w:szCs w:val="32"/>
        </w:rPr>
        <w:t>%。比上年预算数</w:t>
      </w:r>
      <w:r>
        <w:rPr>
          <w:rFonts w:hint="eastAsia"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3.80</w:t>
      </w:r>
      <w:r>
        <w:rPr>
          <w:rFonts w:hint="default"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eastAsia="zh-CN"/>
        </w:rPr>
        <w:t>增加设备购置</w:t>
      </w:r>
      <w:r>
        <w:rPr>
          <w:rFonts w:hint="default" w:ascii="Times New Roman" w:hAnsi="Times New Roman" w:eastAsia="仿宋_GB2312" w:cs="Times New Roman"/>
          <w:sz w:val="32"/>
          <w:szCs w:val="32"/>
        </w:rPr>
        <w:t>费</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 xml:space="preserve"> </w:t>
      </w:r>
    </w:p>
    <w:p>
      <w:pPr>
        <w:ind w:firstLine="640" w:firstLineChars="200"/>
        <w:rPr>
          <w:rFonts w:hint="eastAsia" w:ascii="Times New Roman" w:hAnsi="Times New Roman" w:eastAsia="黑体" w:cs="Times New Roman"/>
          <w:sz w:val="32"/>
          <w:shd w:val="clear" w:color="auto" w:fill="FFFFFF"/>
          <w:lang w:val="en-US" w:eastAsia="zh-CN"/>
        </w:rPr>
      </w:pPr>
      <w:r>
        <w:rPr>
          <w:rFonts w:hint="default" w:ascii="Times New Roman" w:hAnsi="Times New Roman" w:eastAsia="黑体" w:cs="Times New Roman"/>
          <w:sz w:val="32"/>
          <w:shd w:val="clear" w:color="auto" w:fill="FFFFFF"/>
        </w:rPr>
        <w:t>九、其他重要事项的情况说明</w:t>
      </w:r>
    </w:p>
    <w:p>
      <w:pPr>
        <w:ind w:firstLine="640" w:firstLineChars="200"/>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（一）机关运行经费</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rPr>
        <w:t>的机关运行经费预算</w:t>
      </w:r>
      <w:r>
        <w:rPr>
          <w:rFonts w:hint="eastAsia" w:ascii="Times New Roman" w:hAnsi="Times New Roman" w:eastAsia="仿宋_GB2312" w:cs="Times New Roman"/>
          <w:sz w:val="32"/>
          <w:szCs w:val="32"/>
          <w:lang w:val="en-US" w:eastAsia="zh-CN"/>
        </w:rPr>
        <w:t>3.79</w:t>
      </w:r>
      <w:r>
        <w:rPr>
          <w:rFonts w:hint="default" w:ascii="Times New Roman" w:hAnsi="Times New Roman" w:eastAsia="仿宋_GB2312" w:cs="Times New Roman"/>
          <w:sz w:val="32"/>
          <w:szCs w:val="32"/>
        </w:rPr>
        <w:t>万元。</w:t>
      </w:r>
    </w:p>
    <w:p>
      <w:pPr>
        <w:ind w:firstLine="640" w:firstLineChars="200"/>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（二）政府采购情况</w:t>
      </w:r>
    </w:p>
    <w:p>
      <w:pPr>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年中共三亚市吉阳区委机构编制委员会办公室</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rPr>
        <w:t>政府采购预算总额</w:t>
      </w:r>
      <w:r>
        <w:rPr>
          <w:rFonts w:hint="eastAsia" w:ascii="Times New Roman" w:hAnsi="Times New Roman" w:eastAsia="仿宋_GB2312" w:cs="Times New Roman"/>
          <w:sz w:val="32"/>
          <w:szCs w:val="32"/>
          <w:lang w:val="en-US" w:eastAsia="zh-CN"/>
        </w:rPr>
        <w:t>3.00</w:t>
      </w:r>
      <w:r>
        <w:rPr>
          <w:rFonts w:hint="default" w:ascii="Times New Roman" w:hAnsi="Times New Roman" w:eastAsia="仿宋_GB2312" w:cs="Times New Roman"/>
          <w:sz w:val="32"/>
          <w:szCs w:val="32"/>
        </w:rPr>
        <w:t>万元，其中：政府采购货物预算</w:t>
      </w:r>
      <w:r>
        <w:rPr>
          <w:rFonts w:hint="eastAsia" w:ascii="Times New Roman" w:hAnsi="Times New Roman" w:eastAsia="仿宋_GB2312" w:cs="Times New Roman"/>
          <w:sz w:val="32"/>
          <w:szCs w:val="32"/>
          <w:lang w:val="en-US" w:eastAsia="zh-CN"/>
        </w:rPr>
        <w:t>3.00</w:t>
      </w:r>
      <w:r>
        <w:rPr>
          <w:rFonts w:hint="default" w:ascii="Times New Roman" w:hAnsi="Times New Roman" w:eastAsia="仿宋_GB2312" w:cs="Times New Roman"/>
          <w:sz w:val="32"/>
          <w:szCs w:val="32"/>
        </w:rPr>
        <w:t>万元，政府采购工程预算</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万元，政府采购服务预算</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ind w:firstLine="640" w:firstLineChars="200"/>
        <w:rPr>
          <w:rFonts w:hint="default" w:ascii="Times New Roman" w:hAnsi="Times New Roman" w:eastAsia="楷体" w:cs="Times New Roman"/>
          <w:sz w:val="32"/>
          <w:szCs w:val="32"/>
        </w:rPr>
      </w:pPr>
      <w:r>
        <w:rPr>
          <w:rFonts w:hint="default" w:ascii="Times New Roman" w:hAnsi="Times New Roman" w:eastAsia="楷体" w:cs="Times New Roman"/>
          <w:sz w:val="32"/>
          <w:szCs w:val="32"/>
        </w:rPr>
        <w:t>（三）国有资产占有使用情况</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w:t>
      </w: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年12月31日，中共三亚市吉阳区委机构编制委员会办公室单位共有车辆</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辆，其中，领导干部用车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辆，机要通信应急用车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辆、一般执法执勤用车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辆、特种专业技术用车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辆、其他用车</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辆。单位价值100万元以上设备</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台（套）。</w:t>
      </w:r>
    </w:p>
    <w:p>
      <w:pPr>
        <w:ind w:firstLine="640" w:firstLineChars="200"/>
        <w:rPr>
          <w:rFonts w:hint="default" w:ascii="Times New Roman" w:hAnsi="Times New Roman" w:eastAsia="楷体" w:cs="Times New Roman"/>
          <w:sz w:val="32"/>
          <w:szCs w:val="32"/>
        </w:rPr>
      </w:pPr>
      <w:r>
        <w:rPr>
          <w:rFonts w:hint="default" w:ascii="Times New Roman" w:hAnsi="Times New Roman" w:eastAsia="楷体" w:cs="Times New Roman"/>
          <w:sz w:val="32"/>
          <w:szCs w:val="32"/>
        </w:rPr>
        <w:t>（四）绩效目标设置情况</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年中共三亚市吉阳区委机构编制委员会办公室</w:t>
      </w:r>
      <w:r>
        <w:rPr>
          <w:rFonts w:hint="eastAsia" w:ascii="Times New Roman" w:hAnsi="Times New Roman" w:eastAsia="仿宋_GB2312" w:cs="Times New Roman"/>
          <w:sz w:val="32"/>
          <w:szCs w:val="32"/>
          <w:lang w:eastAsia="zh-CN"/>
        </w:rPr>
        <w:t>单位</w:t>
      </w: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个项目实行绩效目标管理，涉及一般公共预算</w:t>
      </w:r>
      <w:r>
        <w:rPr>
          <w:rFonts w:hint="eastAsia" w:ascii="Times New Roman" w:hAnsi="Times New Roman" w:eastAsia="仿宋_GB2312" w:cs="Times New Roman"/>
          <w:sz w:val="32"/>
          <w:szCs w:val="32"/>
          <w:lang w:val="en-US" w:eastAsia="zh-CN"/>
        </w:rPr>
        <w:t>156.68</w:t>
      </w:r>
      <w:r>
        <w:rPr>
          <w:rFonts w:hint="default" w:ascii="Times New Roman" w:hAnsi="Times New Roman" w:eastAsia="仿宋_GB2312" w:cs="Times New Roman"/>
          <w:sz w:val="32"/>
          <w:szCs w:val="32"/>
        </w:rPr>
        <w:t>万元、政府性基金</w:t>
      </w:r>
      <w:r>
        <w:rPr>
          <w:rFonts w:hint="eastAsia"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万元。</w:t>
      </w:r>
    </w:p>
    <w:p>
      <w:pPr>
        <w:jc w:val="center"/>
        <w:rPr>
          <w:rFonts w:hint="default" w:ascii="Times New Roman" w:hAnsi="Times New Roman" w:eastAsia="黑体" w:cs="Times New Roman"/>
          <w:sz w:val="32"/>
          <w:szCs w:val="32"/>
        </w:rPr>
      </w:pPr>
    </w:p>
    <w:p>
      <w:pPr>
        <w:jc w:val="left"/>
        <w:rPr>
          <w:rFonts w:hint="default" w:ascii="Times New Roman" w:hAnsi="Times New Roman" w:eastAsia="仿宋_GB2312" w:cs="Times New Roman"/>
          <w:color w:val="000000"/>
          <w:kern w:val="0"/>
          <w:sz w:val="32"/>
          <w:szCs w:val="30"/>
        </w:rPr>
      </w:pPr>
    </w:p>
    <w:p>
      <w:pPr>
        <w:jc w:val="center"/>
        <w:rPr>
          <w:rFonts w:hint="default" w:ascii="Times New Roman" w:hAnsi="Times New Roman" w:eastAsia="黑体" w:cs="Times New Roman"/>
          <w:b/>
          <w:sz w:val="32"/>
          <w:szCs w:val="32"/>
        </w:rPr>
      </w:pPr>
      <w:r>
        <w:rPr>
          <w:rFonts w:hint="default" w:ascii="Times New Roman" w:hAnsi="Times New Roman" w:eastAsia="黑体" w:cs="Times New Roman"/>
          <w:b/>
          <w:sz w:val="32"/>
          <w:szCs w:val="32"/>
        </w:rPr>
        <w:t>第四部分  名词解释</w:t>
      </w:r>
    </w:p>
    <w:p>
      <w:pPr>
        <w:ind w:firstLine="640" w:firstLineChars="200"/>
        <w:jc w:val="left"/>
        <w:rPr>
          <w:rFonts w:hint="default" w:ascii="Times New Roman" w:hAnsi="Times New Roman" w:eastAsia="仿宋_GB2312" w:cs="Times New Roman"/>
          <w:bCs/>
          <w:color w:val="000000"/>
          <w:kern w:val="0"/>
          <w:sz w:val="32"/>
          <w:szCs w:val="32"/>
          <w:lang w:val="zh-CN"/>
        </w:rPr>
      </w:pP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一、财政拨款收入：指本级财政当年拨付的资金。</w:t>
      </w: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二、事业收入：指事业单位开展专业业务活动及辅助活动取得的收入。</w:t>
      </w: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三、经营收入：指事业单位在专业业务活动及其辅助活动之外开展非独立核算经营活动取得的收入。</w:t>
      </w: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四、其他收入：指除上述“财政拨款收入”“事业收入”“经营收入”等以外的收入。</w:t>
      </w: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五、年初结转和结余：指以前年度尚未完成、结转到本年按有关规定继续使用的资金。</w:t>
      </w: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十、项目支出：指各部门、各单位为完成其特定的工作任务和事业发展目标所发生的支出。</w:t>
      </w:r>
    </w:p>
    <w:p>
      <w:pPr>
        <w:ind w:firstLine="640" w:firstLineChars="200"/>
        <w:jc w:val="left"/>
        <w:rPr>
          <w:rFonts w:hint="default" w:ascii="Times New Roman" w:hAnsi="Times New Roman" w:eastAsia="仿宋_GB2312" w:cs="Times New Roman"/>
          <w:color w:val="000000"/>
          <w:kern w:val="0"/>
          <w:sz w:val="32"/>
          <w:szCs w:val="30"/>
        </w:rPr>
      </w:pPr>
      <w:r>
        <w:rPr>
          <w:rFonts w:hint="default" w:ascii="Times New Roman" w:hAnsi="Times New Roman" w:eastAsia="仿宋_GB2312" w:cs="Times New Roman"/>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3388A"/>
    <w:rsid w:val="01361335"/>
    <w:rsid w:val="0185002C"/>
    <w:rsid w:val="01D95951"/>
    <w:rsid w:val="02452B54"/>
    <w:rsid w:val="02EC14F9"/>
    <w:rsid w:val="02EC53D7"/>
    <w:rsid w:val="030B583E"/>
    <w:rsid w:val="031210B3"/>
    <w:rsid w:val="031D31F8"/>
    <w:rsid w:val="03E50316"/>
    <w:rsid w:val="04324DFD"/>
    <w:rsid w:val="051B250E"/>
    <w:rsid w:val="05C31040"/>
    <w:rsid w:val="0610009E"/>
    <w:rsid w:val="06431CDB"/>
    <w:rsid w:val="065D12D9"/>
    <w:rsid w:val="06D46DBE"/>
    <w:rsid w:val="06FC10C9"/>
    <w:rsid w:val="076B149B"/>
    <w:rsid w:val="07AD71AA"/>
    <w:rsid w:val="08115E0C"/>
    <w:rsid w:val="08155D00"/>
    <w:rsid w:val="08E221CE"/>
    <w:rsid w:val="09D739F6"/>
    <w:rsid w:val="09E27077"/>
    <w:rsid w:val="0A4D1D47"/>
    <w:rsid w:val="0A843151"/>
    <w:rsid w:val="0B196E9C"/>
    <w:rsid w:val="0BAA7776"/>
    <w:rsid w:val="0BBF1E80"/>
    <w:rsid w:val="0D5B26B6"/>
    <w:rsid w:val="0DDD241E"/>
    <w:rsid w:val="0E584A07"/>
    <w:rsid w:val="0E635FE2"/>
    <w:rsid w:val="0E84137E"/>
    <w:rsid w:val="0E9F0C5B"/>
    <w:rsid w:val="0F116BF5"/>
    <w:rsid w:val="0F5E0B6A"/>
    <w:rsid w:val="0FB3387D"/>
    <w:rsid w:val="0FDA26E2"/>
    <w:rsid w:val="0FFE24B6"/>
    <w:rsid w:val="10110137"/>
    <w:rsid w:val="10C32624"/>
    <w:rsid w:val="11243666"/>
    <w:rsid w:val="114A0EA9"/>
    <w:rsid w:val="11541F18"/>
    <w:rsid w:val="1181126A"/>
    <w:rsid w:val="123E3B04"/>
    <w:rsid w:val="125D52C7"/>
    <w:rsid w:val="128B7BFA"/>
    <w:rsid w:val="135D13D1"/>
    <w:rsid w:val="137B45FC"/>
    <w:rsid w:val="13C71033"/>
    <w:rsid w:val="142B753A"/>
    <w:rsid w:val="146D5C9C"/>
    <w:rsid w:val="147321CD"/>
    <w:rsid w:val="14BF73A9"/>
    <w:rsid w:val="1531685B"/>
    <w:rsid w:val="15A77693"/>
    <w:rsid w:val="160F1EFB"/>
    <w:rsid w:val="16D84B9D"/>
    <w:rsid w:val="174A2D52"/>
    <w:rsid w:val="174F77E7"/>
    <w:rsid w:val="17883E87"/>
    <w:rsid w:val="17E77B10"/>
    <w:rsid w:val="18537D98"/>
    <w:rsid w:val="1865573C"/>
    <w:rsid w:val="19484E93"/>
    <w:rsid w:val="1BAB7449"/>
    <w:rsid w:val="1BDF2358"/>
    <w:rsid w:val="1C251B29"/>
    <w:rsid w:val="1C3019BA"/>
    <w:rsid w:val="1D0F014E"/>
    <w:rsid w:val="1DAE5440"/>
    <w:rsid w:val="1DDB7D5F"/>
    <w:rsid w:val="1E0D4577"/>
    <w:rsid w:val="1E4D1E87"/>
    <w:rsid w:val="1ED8209E"/>
    <w:rsid w:val="1F170716"/>
    <w:rsid w:val="1F560444"/>
    <w:rsid w:val="21720731"/>
    <w:rsid w:val="21C81442"/>
    <w:rsid w:val="226D6768"/>
    <w:rsid w:val="237B1C33"/>
    <w:rsid w:val="247A0EAC"/>
    <w:rsid w:val="247A32CF"/>
    <w:rsid w:val="25F840BE"/>
    <w:rsid w:val="2602241B"/>
    <w:rsid w:val="26537C97"/>
    <w:rsid w:val="268E5E2F"/>
    <w:rsid w:val="270647AB"/>
    <w:rsid w:val="27551AD3"/>
    <w:rsid w:val="27716573"/>
    <w:rsid w:val="288E2877"/>
    <w:rsid w:val="29A31893"/>
    <w:rsid w:val="2A2D0052"/>
    <w:rsid w:val="2A670E7A"/>
    <w:rsid w:val="2A841AD4"/>
    <w:rsid w:val="2B3622C3"/>
    <w:rsid w:val="2BB156AA"/>
    <w:rsid w:val="2C3879AA"/>
    <w:rsid w:val="2C3D333B"/>
    <w:rsid w:val="2E3F3A8A"/>
    <w:rsid w:val="2F1575EA"/>
    <w:rsid w:val="2F234D6E"/>
    <w:rsid w:val="2F9449EB"/>
    <w:rsid w:val="2FEC3134"/>
    <w:rsid w:val="30104070"/>
    <w:rsid w:val="30D84D11"/>
    <w:rsid w:val="30EC0414"/>
    <w:rsid w:val="31221D9D"/>
    <w:rsid w:val="31404C15"/>
    <w:rsid w:val="316A101C"/>
    <w:rsid w:val="32513FC5"/>
    <w:rsid w:val="328921A0"/>
    <w:rsid w:val="32C52BC4"/>
    <w:rsid w:val="32ED7118"/>
    <w:rsid w:val="33CD6851"/>
    <w:rsid w:val="3461562D"/>
    <w:rsid w:val="34C452D2"/>
    <w:rsid w:val="351C511F"/>
    <w:rsid w:val="35543415"/>
    <w:rsid w:val="3574682E"/>
    <w:rsid w:val="367A4FCF"/>
    <w:rsid w:val="38031457"/>
    <w:rsid w:val="380878BD"/>
    <w:rsid w:val="383F0410"/>
    <w:rsid w:val="38426122"/>
    <w:rsid w:val="3876003E"/>
    <w:rsid w:val="39824EE9"/>
    <w:rsid w:val="39852E08"/>
    <w:rsid w:val="3A5B5772"/>
    <w:rsid w:val="3A637272"/>
    <w:rsid w:val="3AA1137A"/>
    <w:rsid w:val="3ACF2B3F"/>
    <w:rsid w:val="3BA84E67"/>
    <w:rsid w:val="3C1428F4"/>
    <w:rsid w:val="3D3A5EF1"/>
    <w:rsid w:val="3D4A3D73"/>
    <w:rsid w:val="3D8D15BF"/>
    <w:rsid w:val="3DA62C6A"/>
    <w:rsid w:val="3E3939BF"/>
    <w:rsid w:val="3ED13E4E"/>
    <w:rsid w:val="3ED51A57"/>
    <w:rsid w:val="3F1E58D5"/>
    <w:rsid w:val="3F8B4F70"/>
    <w:rsid w:val="40453C65"/>
    <w:rsid w:val="407614C8"/>
    <w:rsid w:val="40A62637"/>
    <w:rsid w:val="40BA7A3D"/>
    <w:rsid w:val="40C34295"/>
    <w:rsid w:val="40DD07A7"/>
    <w:rsid w:val="41BC42F1"/>
    <w:rsid w:val="41DD0E76"/>
    <w:rsid w:val="41EC18CD"/>
    <w:rsid w:val="420D77AC"/>
    <w:rsid w:val="4266642F"/>
    <w:rsid w:val="42A5781F"/>
    <w:rsid w:val="42C731A4"/>
    <w:rsid w:val="42D24FA7"/>
    <w:rsid w:val="440B338E"/>
    <w:rsid w:val="450F6E68"/>
    <w:rsid w:val="451E6BD8"/>
    <w:rsid w:val="4590312E"/>
    <w:rsid w:val="45BA2389"/>
    <w:rsid w:val="45DC1180"/>
    <w:rsid w:val="463A6F29"/>
    <w:rsid w:val="47A73545"/>
    <w:rsid w:val="47C105F9"/>
    <w:rsid w:val="47C214DB"/>
    <w:rsid w:val="48B76996"/>
    <w:rsid w:val="4905765C"/>
    <w:rsid w:val="49266CCD"/>
    <w:rsid w:val="494A01A8"/>
    <w:rsid w:val="496936A5"/>
    <w:rsid w:val="49754CE8"/>
    <w:rsid w:val="4A326556"/>
    <w:rsid w:val="4AC9301D"/>
    <w:rsid w:val="4BA367F5"/>
    <w:rsid w:val="4BE00FBB"/>
    <w:rsid w:val="4C494238"/>
    <w:rsid w:val="4C55051E"/>
    <w:rsid w:val="4CB6609C"/>
    <w:rsid w:val="4D980891"/>
    <w:rsid w:val="4DAA266C"/>
    <w:rsid w:val="4EF53489"/>
    <w:rsid w:val="4FE75801"/>
    <w:rsid w:val="51B27A48"/>
    <w:rsid w:val="526C4834"/>
    <w:rsid w:val="52D56831"/>
    <w:rsid w:val="52FC3BC6"/>
    <w:rsid w:val="52FD4A19"/>
    <w:rsid w:val="53092108"/>
    <w:rsid w:val="532A3DE8"/>
    <w:rsid w:val="537240CE"/>
    <w:rsid w:val="537E740D"/>
    <w:rsid w:val="540763E9"/>
    <w:rsid w:val="54915A8E"/>
    <w:rsid w:val="55B52AAB"/>
    <w:rsid w:val="55B52B15"/>
    <w:rsid w:val="560D5BAA"/>
    <w:rsid w:val="56306282"/>
    <w:rsid w:val="569169F7"/>
    <w:rsid w:val="56BC4854"/>
    <w:rsid w:val="56DC6616"/>
    <w:rsid w:val="56E1112D"/>
    <w:rsid w:val="56F91094"/>
    <w:rsid w:val="56FD5172"/>
    <w:rsid w:val="57653F30"/>
    <w:rsid w:val="57AB709E"/>
    <w:rsid w:val="595A15C0"/>
    <w:rsid w:val="5AA217E2"/>
    <w:rsid w:val="5C5C04DA"/>
    <w:rsid w:val="5D0648CF"/>
    <w:rsid w:val="5D2027DD"/>
    <w:rsid w:val="5D370F31"/>
    <w:rsid w:val="5DE10D0A"/>
    <w:rsid w:val="5DED5B84"/>
    <w:rsid w:val="5EEB7D5D"/>
    <w:rsid w:val="5F160257"/>
    <w:rsid w:val="5F337F52"/>
    <w:rsid w:val="5F384AA8"/>
    <w:rsid w:val="5F841D9A"/>
    <w:rsid w:val="5F9C5678"/>
    <w:rsid w:val="60292916"/>
    <w:rsid w:val="603C6F9B"/>
    <w:rsid w:val="61451C6F"/>
    <w:rsid w:val="623A5C84"/>
    <w:rsid w:val="6373588E"/>
    <w:rsid w:val="64034E63"/>
    <w:rsid w:val="64360827"/>
    <w:rsid w:val="64BC48E8"/>
    <w:rsid w:val="65000F4A"/>
    <w:rsid w:val="657C3945"/>
    <w:rsid w:val="65C222F8"/>
    <w:rsid w:val="660D6585"/>
    <w:rsid w:val="6619766E"/>
    <w:rsid w:val="6726025E"/>
    <w:rsid w:val="67584AB8"/>
    <w:rsid w:val="67A473C1"/>
    <w:rsid w:val="6806579C"/>
    <w:rsid w:val="69267234"/>
    <w:rsid w:val="6AA6364A"/>
    <w:rsid w:val="6AC20206"/>
    <w:rsid w:val="6B376C2F"/>
    <w:rsid w:val="6B9F3D9C"/>
    <w:rsid w:val="6BA91260"/>
    <w:rsid w:val="6BC279EE"/>
    <w:rsid w:val="6DB34F3B"/>
    <w:rsid w:val="6FB76BE9"/>
    <w:rsid w:val="6FFF434B"/>
    <w:rsid w:val="712116DD"/>
    <w:rsid w:val="71455B57"/>
    <w:rsid w:val="71481A79"/>
    <w:rsid w:val="715413F0"/>
    <w:rsid w:val="71707D1C"/>
    <w:rsid w:val="722221B0"/>
    <w:rsid w:val="723118E9"/>
    <w:rsid w:val="728E5D47"/>
    <w:rsid w:val="72AC00C6"/>
    <w:rsid w:val="72C513C2"/>
    <w:rsid w:val="730908EC"/>
    <w:rsid w:val="73601193"/>
    <w:rsid w:val="739A013A"/>
    <w:rsid w:val="74727183"/>
    <w:rsid w:val="74966868"/>
    <w:rsid w:val="74FF58DB"/>
    <w:rsid w:val="757B7F32"/>
    <w:rsid w:val="759C6ECF"/>
    <w:rsid w:val="76687F2C"/>
    <w:rsid w:val="76721528"/>
    <w:rsid w:val="76B811EF"/>
    <w:rsid w:val="77E838FA"/>
    <w:rsid w:val="795855BE"/>
    <w:rsid w:val="79BF3D00"/>
    <w:rsid w:val="79E129C9"/>
    <w:rsid w:val="7A74516E"/>
    <w:rsid w:val="7CA31462"/>
    <w:rsid w:val="7CF82FBE"/>
    <w:rsid w:val="7D60275D"/>
    <w:rsid w:val="7D884B45"/>
    <w:rsid w:val="7D947D31"/>
    <w:rsid w:val="7DBF1B01"/>
    <w:rsid w:val="7DE66085"/>
    <w:rsid w:val="7DEBCAFF"/>
    <w:rsid w:val="7E8957B9"/>
    <w:rsid w:val="7EFF1024"/>
    <w:rsid w:val="7F322FF0"/>
    <w:rsid w:val="7F6B4F50"/>
    <w:rsid w:val="7F7043A3"/>
    <w:rsid w:val="7FBC444F"/>
    <w:rsid w:val="7FCB11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2017-02-03T15:31:00Z</dcterms:created>
  <dc:creator>null,null,总收发</dc:creator>
  <cp:lastModifiedBy>86182</cp:lastModifiedBy>
  <dcterms:modified xsi:type="dcterms:W3CDTF">2026-03-10T09:30:06Z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