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Times New Roman" w:hAnsi="Times New Roman" w:cs="Times New Roman"/>
          <w:sz w:val="52"/>
          <w:szCs w:val="52"/>
          <w:lang w:val="en-US" w:eastAsia="zh-CN"/>
        </w:rPr>
        <w:t>2026年</w:t>
      </w:r>
      <w:r>
        <w:rPr>
          <w:rFonts w:hint="eastAsia"/>
          <w:sz w:val="52"/>
          <w:szCs w:val="52"/>
          <w:lang w:eastAsia="zh-CN"/>
        </w:rPr>
        <w:t>中</w:t>
      </w:r>
      <w:r>
        <w:rPr>
          <w:rFonts w:hint="eastAsia"/>
          <w:sz w:val="52"/>
          <w:szCs w:val="52"/>
          <w:lang w:val="en-US" w:eastAsia="zh-CN"/>
        </w:rPr>
        <w:t>国人民政治协商会议三亚市吉阳区委员会办公室</w:t>
      </w:r>
      <w:r>
        <w:rPr>
          <w:rFonts w:hint="eastAsia"/>
          <w:sz w:val="52"/>
          <w:szCs w:val="52"/>
          <w:lang w:eastAsia="zh-CN"/>
        </w:rPr>
        <w:t>单位</w:t>
      </w:r>
      <w:r>
        <w:rPr>
          <w:rFonts w:hint="eastAsia"/>
          <w:sz w:val="52"/>
          <w:szCs w:val="52"/>
        </w:rPr>
        <w:t>预算</w:t>
      </w:r>
    </w:p>
    <w:p>
      <w:pPr>
        <w:jc w:val="center"/>
        <w:rPr>
          <w:sz w:val="52"/>
          <w:szCs w:val="52"/>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中国人民政治协商会议三亚市吉阳区委员会办公室</w:t>
      </w:r>
      <w:r>
        <w:rPr>
          <w:rFonts w:hint="eastAsia" w:ascii="黑体" w:hAnsi="黑体" w:eastAsia="黑体"/>
          <w:sz w:val="32"/>
          <w:szCs w:val="32"/>
          <w:lang w:eastAsia="zh-CN"/>
        </w:rPr>
        <w:t>单位</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lang w:val="en-US" w:eastAsia="zh-CN"/>
        </w:rPr>
        <w:t>机构设置情况</w:t>
      </w:r>
    </w:p>
    <w:p>
      <w:pPr>
        <w:pStyle w:val="7"/>
        <w:numPr>
          <w:ilvl w:val="0"/>
          <w:numId w:val="1"/>
        </w:numPr>
        <w:ind w:firstLineChars="0"/>
        <w:rPr>
          <w:rFonts w:hint="eastAsia" w:ascii="黑体" w:hAnsi="黑体" w:eastAsia="黑体" w:cs="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中国人民政治协商会议三亚市吉阳区委员会办公室2026年</w:t>
      </w:r>
      <w:r>
        <w:rPr>
          <w:rFonts w:hint="eastAsia" w:ascii="黑体" w:hAnsi="黑体" w:eastAsia="黑体" w:cs="黑体"/>
          <w:sz w:val="32"/>
          <w:szCs w:val="32"/>
          <w:lang w:eastAsia="zh-CN"/>
        </w:rPr>
        <w:t>单位</w:t>
      </w:r>
      <w:r>
        <w:rPr>
          <w:rFonts w:hint="eastAsia" w:ascii="黑体" w:hAnsi="黑体" w:eastAsia="黑体" w:cs="黑体"/>
          <w:sz w:val="32"/>
          <w:szCs w:val="32"/>
        </w:rPr>
        <w:t>预算表</w:t>
      </w:r>
    </w:p>
    <w:p>
      <w:pPr>
        <w:pStyle w:val="7"/>
        <w:numPr>
          <w:ilvl w:val="0"/>
          <w:numId w:val="1"/>
        </w:numPr>
        <w:ind w:firstLineChars="0"/>
        <w:rPr>
          <w:rFonts w:ascii="黑体" w:hAnsi="黑体" w:eastAsia="黑体"/>
          <w:sz w:val="32"/>
          <w:szCs w:val="32"/>
        </w:rPr>
      </w:pP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中国人民政治协商会议三亚市吉阳区委员会办公室2026年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中国人民政治协商会议三亚市吉阳区委员会办公室</w:t>
      </w:r>
      <w:r>
        <w:rPr>
          <w:rFonts w:hint="eastAsia" w:ascii="黑体" w:hAnsi="黑体" w:eastAsia="黑体"/>
          <w:sz w:val="32"/>
          <w:szCs w:val="32"/>
          <w:lang w:eastAsia="zh-CN"/>
        </w:rPr>
        <w:t>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（一）负责组织实施全国政协、省政协、市政协和区政协的全体会议、常务委员会会议、主席会议的决议、决定。</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（二）负责区政协全体会议、常务委员会会议、主席会议、调研视察、专题座谈会以及其他会议的会务工作。</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（三）负责起草区政协全体会议、常务委员会会议、主席会议等会议材料和有关政协工作的综合重要文稿。</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（四）负责做好区政协委员履行政治协商、民主监督、参政议政职能的服务工作。</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（五）负责区政协机关党务、公文处理、档案资料管理、安全保密、信访督查、人事管理以及后勤保障等日常工作。</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 xml:space="preserve">（六）负责区政协委员的组织联络及对外联络工作。             </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（七）负责与上级政协机关和区委、区政府有关部门的联系协调工作。负责区政协委员的组织联络及对外联络工作。</w:t>
      </w:r>
    </w:p>
    <w:p>
      <w:pPr>
        <w:numPr>
          <w:ilvl w:val="-1"/>
          <w:numId w:val="0"/>
        </w:numPr>
        <w:ind w:left="745" w:leftChars="355" w:firstLine="0" w:firstLineChars="0"/>
        <w:jc w:val="left"/>
        <w:rPr>
          <w:rFonts w:ascii="黑体" w:hAnsi="黑体" w:eastAsia="黑体" w:cs="仿宋_GB2312"/>
          <w:sz w:val="32"/>
          <w:szCs w:val="32"/>
        </w:rPr>
      </w:pPr>
      <w:r>
        <w:rPr>
          <w:rFonts w:hint="eastAsia" w:ascii="仿宋_GB2312" w:hAnsi="黑体" w:eastAsia="仿宋_GB2312" w:cs="仿宋_GB2312"/>
          <w:sz w:val="32"/>
          <w:szCs w:val="32"/>
        </w:rPr>
        <w:t>（八）承包区政协领导交办的工作。</w:t>
      </w: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p>
    <w:p>
      <w:pPr>
        <w:ind w:firstLine="800" w:firstLineChars="250"/>
        <w:jc w:val="left"/>
        <w:rPr>
          <w:rFonts w:hint="eastAsia" w:ascii="仿宋_GB2312" w:hAnsi="黑体" w:eastAsia="仿宋_GB2312" w:cs="仿宋_GB2312"/>
          <w:sz w:val="32"/>
          <w:szCs w:val="32"/>
          <w:lang w:val="en-US" w:eastAsia="zh-CN"/>
        </w:rPr>
      </w:pPr>
      <w:r>
        <w:rPr>
          <w:rFonts w:hint="eastAsia" w:ascii="Times New Roman" w:hAnsi="Times New Roman" w:eastAsia="仿宋_GB2312" w:cs="Times New Roman"/>
          <w:color w:val="auto"/>
          <w:sz w:val="32"/>
          <w:szCs w:val="32"/>
          <w:lang w:val="en-US"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0" w:firstLine="640" w:firstLineChars="2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jc w:val="left"/>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ind w:firstLine="480" w:firstLineChars="150"/>
        <w:jc w:val="left"/>
        <w:rPr>
          <w:rFonts w:ascii="黑体" w:hAnsi="黑体" w:eastAsia="黑体"/>
          <w:sz w:val="32"/>
          <w:szCs w:val="32"/>
        </w:rPr>
      </w:pPr>
    </w:p>
    <w:p>
      <w:pPr>
        <w:ind w:firstLine="640" w:firstLineChars="200"/>
        <w:jc w:val="left"/>
        <w:rPr>
          <w:rFonts w:hint="eastAsia" w:ascii="仿宋_GB2312" w:hAnsi="黑体" w:eastAsia="仿宋_GB2312"/>
          <w:sz w:val="32"/>
          <w:szCs w:val="32"/>
        </w:rPr>
      </w:pPr>
      <w:r>
        <w:rPr>
          <w:rFonts w:hint="eastAsia" w:ascii="黑体" w:hAnsi="黑体" w:eastAsia="黑体"/>
          <w:sz w:val="32"/>
          <w:szCs w:val="32"/>
        </w:rPr>
        <w:t>一、关于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中国人民政治协商会议三亚市吉阳区委员会办公</w:t>
      </w:r>
      <w:r>
        <w:rPr>
          <w:rFonts w:hint="eastAsia" w:ascii="仿宋_GB2312" w:hAnsi="黑体" w:eastAsia="仿宋_GB2312"/>
          <w:sz w:val="32"/>
          <w:szCs w:val="32"/>
          <w:lang w:val="en-US" w:eastAsia="zh-CN"/>
        </w:rPr>
        <w:t>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500.36</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30.24</w:t>
      </w:r>
      <w:r>
        <w:rPr>
          <w:rFonts w:hint="eastAsia" w:ascii="仿宋_GB2312" w:hAnsi="黑体" w:eastAsia="仿宋_GB2312"/>
          <w:sz w:val="32"/>
          <w:szCs w:val="32"/>
        </w:rPr>
        <w:t>万元、</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21.89</w:t>
      </w:r>
      <w:r>
        <w:rPr>
          <w:rFonts w:hint="eastAsia" w:ascii="仿宋_GB2312" w:hAnsi="黑体" w:eastAsia="仿宋_GB2312"/>
          <w:sz w:val="32"/>
          <w:szCs w:val="32"/>
        </w:rPr>
        <w:t>万元、农林水支出</w:t>
      </w:r>
      <w:r>
        <w:rPr>
          <w:rFonts w:hint="eastAsia" w:ascii="仿宋_GB2312" w:hAnsi="黑体" w:eastAsia="仿宋_GB2312"/>
          <w:sz w:val="32"/>
          <w:szCs w:val="32"/>
          <w:lang w:val="en-US" w:eastAsia="zh-CN"/>
        </w:rPr>
        <w:t>0.25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住房保障支出16.67万元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cs="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中国人民政治协商会议三亚市吉阳区委员会办公室</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9.73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2026年政协换届，需开两次会议。</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500.36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87.87</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%；社会保障和就业（类）支出</w:t>
      </w:r>
      <w:r>
        <w:rPr>
          <w:rFonts w:hint="eastAsia" w:ascii="仿宋_GB2312" w:hAnsi="黑体" w:eastAsia="仿宋_GB2312"/>
          <w:sz w:val="32"/>
          <w:szCs w:val="32"/>
          <w:lang w:val="en-US" w:eastAsia="zh-CN"/>
        </w:rPr>
        <w:t>30.24</w:t>
      </w:r>
      <w:r>
        <w:rPr>
          <w:rFonts w:hint="eastAsia" w:ascii="仿宋_GB2312" w:hAnsi="黑体" w:eastAsia="仿宋_GB2312"/>
          <w:sz w:val="32"/>
          <w:szCs w:val="32"/>
        </w:rPr>
        <w:t>万元，占5.</w:t>
      </w:r>
      <w:r>
        <w:rPr>
          <w:rFonts w:hint="eastAsia" w:ascii="仿宋_GB2312" w:hAnsi="黑体" w:eastAsia="仿宋_GB2312"/>
          <w:sz w:val="32"/>
          <w:szCs w:val="32"/>
          <w:lang w:val="en-US" w:eastAsia="zh-CN"/>
        </w:rPr>
        <w:t>31</w:t>
      </w:r>
      <w:r>
        <w:rPr>
          <w:rFonts w:hint="eastAsia" w:ascii="仿宋_GB2312" w:hAnsi="黑体" w:eastAsia="仿宋_GB2312"/>
          <w:sz w:val="32"/>
          <w:szCs w:val="32"/>
        </w:rPr>
        <w:t>%；卫生健康（类）支出21.</w:t>
      </w:r>
      <w:r>
        <w:rPr>
          <w:rFonts w:hint="eastAsia" w:ascii="仿宋_GB2312" w:hAnsi="黑体" w:eastAsia="仿宋_GB2312"/>
          <w:sz w:val="32"/>
          <w:szCs w:val="32"/>
          <w:lang w:val="en-US" w:eastAsia="zh-CN"/>
        </w:rPr>
        <w:t>89</w:t>
      </w:r>
      <w:r>
        <w:rPr>
          <w:rFonts w:hint="eastAsia" w:ascii="仿宋_GB2312" w:hAnsi="黑体" w:eastAsia="仿宋_GB2312"/>
          <w:sz w:val="32"/>
          <w:szCs w:val="32"/>
        </w:rPr>
        <w:t>万元，占3.</w:t>
      </w:r>
      <w:r>
        <w:rPr>
          <w:rFonts w:hint="eastAsia" w:ascii="仿宋_GB2312" w:hAnsi="黑体" w:eastAsia="仿宋_GB2312"/>
          <w:sz w:val="32"/>
          <w:szCs w:val="32"/>
          <w:lang w:val="en-US" w:eastAsia="zh-CN"/>
        </w:rPr>
        <w:t>84</w:t>
      </w:r>
      <w:r>
        <w:rPr>
          <w:rFonts w:hint="eastAsia" w:ascii="仿宋_GB2312" w:hAnsi="黑体" w:eastAsia="仿宋_GB2312"/>
          <w:sz w:val="32"/>
          <w:szCs w:val="32"/>
        </w:rPr>
        <w:t>%；农林水（类）支出</w:t>
      </w:r>
      <w:r>
        <w:rPr>
          <w:rFonts w:hint="eastAsia" w:ascii="仿宋_GB2312" w:hAnsi="黑体" w:eastAsia="仿宋_GB2312"/>
          <w:sz w:val="32"/>
          <w:szCs w:val="32"/>
          <w:lang w:val="en-US" w:eastAsia="zh-CN"/>
        </w:rPr>
        <w:t>0.25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0.05</w:t>
      </w:r>
      <w:r>
        <w:rPr>
          <w:rFonts w:hint="eastAsia" w:ascii="仿宋_GB2312" w:hAnsi="黑体" w:eastAsia="仿宋_GB2312"/>
          <w:sz w:val="32"/>
          <w:szCs w:val="32"/>
        </w:rPr>
        <w:t>%；住房保障（类）支出16.</w:t>
      </w:r>
      <w:r>
        <w:rPr>
          <w:rFonts w:hint="eastAsia" w:ascii="仿宋_GB2312" w:hAnsi="黑体" w:eastAsia="仿宋_GB2312"/>
          <w:sz w:val="32"/>
          <w:szCs w:val="32"/>
          <w:lang w:val="en-US" w:eastAsia="zh-CN"/>
        </w:rPr>
        <w:t>67</w:t>
      </w:r>
      <w:r>
        <w:rPr>
          <w:rFonts w:hint="eastAsia" w:ascii="仿宋_GB2312" w:hAnsi="黑体" w:eastAsia="仿宋_GB2312"/>
          <w:sz w:val="32"/>
          <w:szCs w:val="32"/>
        </w:rPr>
        <w:t>万元，占2.</w:t>
      </w:r>
      <w:r>
        <w:rPr>
          <w:rFonts w:hint="eastAsia" w:ascii="仿宋_GB2312" w:hAnsi="黑体" w:eastAsia="仿宋_GB2312"/>
          <w:sz w:val="32"/>
          <w:szCs w:val="32"/>
          <w:lang w:val="en-US" w:eastAsia="zh-CN"/>
        </w:rPr>
        <w:t>93</w:t>
      </w:r>
      <w:r>
        <w:rPr>
          <w:rFonts w:hint="eastAsia" w:ascii="仿宋_GB2312" w:hAnsi="黑体" w:eastAsia="仿宋_GB2312"/>
          <w:sz w:val="32"/>
          <w:szCs w:val="32"/>
        </w:rPr>
        <w:t>%</w:t>
      </w:r>
      <w:r>
        <w:rPr>
          <w:rFonts w:hint="eastAsia" w:ascii="仿宋_GB2312" w:hAnsi="黑体" w:eastAsia="仿宋_GB2312"/>
          <w:sz w:val="32"/>
          <w:szCs w:val="32"/>
          <w:lang w:val="en-US"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val="en-US" w:eastAsia="zh-CN"/>
        </w:rPr>
        <w:t>政协</w:t>
      </w:r>
      <w:r>
        <w:rPr>
          <w:rFonts w:hint="eastAsia" w:ascii="仿宋_GB2312" w:hAnsi="黑体" w:eastAsia="仿宋_GB2312" w:cs="仿宋_GB2312"/>
          <w:sz w:val="32"/>
          <w:szCs w:val="32"/>
        </w:rPr>
        <w:t>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205.24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8.91</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人员经费</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w:t>
      </w:r>
      <w:r>
        <w:rPr>
          <w:rFonts w:hint="eastAsia" w:ascii="仿宋_GB2312" w:hAnsi="黑体" w:eastAsia="仿宋_GB2312" w:cs="仿宋_GB2312"/>
          <w:sz w:val="32"/>
          <w:szCs w:val="32"/>
          <w:lang w:val="en-US" w:eastAsia="zh-CN"/>
        </w:rPr>
        <w:t>政协</w:t>
      </w:r>
      <w:r>
        <w:rPr>
          <w:rFonts w:hint="eastAsia" w:ascii="仿宋_GB2312" w:hAnsi="黑体" w:eastAsia="仿宋_GB2312" w:cs="仿宋_GB2312"/>
          <w:sz w:val="32"/>
          <w:szCs w:val="32"/>
        </w:rPr>
        <w:t>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rPr>
        <w:t>285.12</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lang w:val="en-US" w:eastAsia="zh-CN"/>
        </w:rPr>
        <w:t>基本</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政协</w:t>
      </w:r>
      <w:r>
        <w:rPr>
          <w:rFonts w:hint="eastAsia" w:ascii="仿宋_GB2312" w:hAnsi="黑体" w:eastAsia="仿宋_GB2312" w:cs="仿宋_GB2312"/>
          <w:sz w:val="32"/>
          <w:szCs w:val="32"/>
        </w:rPr>
        <w:t>事务（款）委员视察（项）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w:t>
      </w:r>
      <w:r>
        <w:rPr>
          <w:rFonts w:hint="eastAsia" w:ascii="仿宋_GB2312" w:hAnsi="黑体" w:eastAsia="仿宋_GB2312"/>
          <w:sz w:val="32"/>
          <w:szCs w:val="32"/>
          <w:lang w:val="en-US" w:eastAsia="zh-CN"/>
        </w:rPr>
        <w:t>增加10万，主要是增加委员联系服务界别群众工作经费</w:t>
      </w:r>
      <w:r>
        <w:rPr>
          <w:rFonts w:hint="eastAsia" w:ascii="仿宋_GB2312" w:hAnsi="黑体" w:eastAsia="仿宋_GB2312" w:cs="仿宋_GB2312"/>
          <w:sz w:val="32"/>
          <w:szCs w:val="32"/>
          <w:lang w:eastAsia="zh-CN"/>
        </w:rPr>
        <w:t xml:space="preserve">。 </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lang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行政事业单位养老支出（款）机关事业单位基本养老保险缴费支出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2026年预算数</w:t>
      </w:r>
      <w:r>
        <w:rPr>
          <w:rFonts w:hint="eastAsia" w:ascii="仿宋_GB2312" w:hAnsi="黑体" w:eastAsia="仿宋_GB2312"/>
          <w:sz w:val="32"/>
          <w:szCs w:val="32"/>
        </w:rPr>
        <w:t>为</w:t>
      </w:r>
      <w:r>
        <w:rPr>
          <w:rFonts w:hint="eastAsia" w:ascii="仿宋_GB2312" w:hAnsi="黑体" w:eastAsia="仿宋_GB2312"/>
          <w:sz w:val="32"/>
          <w:szCs w:val="32"/>
          <w:lang w:val="en-US" w:eastAsia="zh-CN"/>
        </w:rPr>
        <w:t>20.16</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基本</w:t>
      </w:r>
      <w:r>
        <w:rPr>
          <w:rFonts w:hint="eastAsia" w:ascii="仿宋_GB2312" w:hAnsi="黑体" w:eastAsia="仿宋_GB2312" w:cs="仿宋_GB2312"/>
          <w:sz w:val="32"/>
          <w:szCs w:val="32"/>
          <w:lang w:val="en-US" w:eastAsia="zh-CN"/>
        </w:rPr>
        <w:t>持平。</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lang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行政事业单位养老支出（款）机关事业单位职业年金缴费支出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2026年预算数</w:t>
      </w:r>
      <w:r>
        <w:rPr>
          <w:rFonts w:hint="eastAsia" w:ascii="仿宋_GB2312" w:hAnsi="黑体" w:eastAsia="仿宋_GB2312"/>
          <w:sz w:val="32"/>
          <w:szCs w:val="32"/>
        </w:rPr>
        <w:t>为</w:t>
      </w:r>
      <w:r>
        <w:rPr>
          <w:rFonts w:hint="eastAsia" w:ascii="仿宋_GB2312" w:hAnsi="黑体" w:eastAsia="仿宋_GB2312"/>
          <w:sz w:val="32"/>
          <w:szCs w:val="32"/>
          <w:lang w:val="en-US" w:eastAsia="zh-CN"/>
        </w:rPr>
        <w:t>10.08</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基本</w:t>
      </w:r>
      <w:r>
        <w:rPr>
          <w:rFonts w:hint="eastAsia" w:ascii="仿宋_GB2312" w:hAnsi="黑体" w:eastAsia="仿宋_GB2312" w:cs="仿宋_GB2312"/>
          <w:sz w:val="32"/>
          <w:szCs w:val="32"/>
          <w:lang w:val="en-US" w:eastAsia="zh-CN"/>
        </w:rPr>
        <w:t>持平。</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baseline"/>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卫生健康（类）行政事业单位医疗（款）行政单位医疗（项）202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年预算数为</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lang w:eastAsia="zh-CN"/>
        </w:rPr>
        <w:t>万元，与上年预算数基本持平</w:t>
      </w:r>
      <w:r>
        <w:rPr>
          <w:rFonts w:hint="eastAsia" w:ascii="仿宋_GB2312" w:hAnsi="黑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lang w:eastAsia="zh-CN"/>
        </w:rPr>
        <w:t>卫生健康（类）行政事业单位医疗（款）公务员医疗补助（项）202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年预算数为</w:t>
      </w:r>
      <w:r>
        <w:rPr>
          <w:rFonts w:hint="eastAsia" w:ascii="仿宋_GB2312" w:hAnsi="黑体" w:eastAsia="仿宋_GB2312" w:cs="仿宋_GB2312"/>
          <w:sz w:val="32"/>
          <w:szCs w:val="32"/>
          <w:lang w:val="en-US" w:eastAsia="zh-CN"/>
        </w:rPr>
        <w:t>13.89</w:t>
      </w:r>
      <w:r>
        <w:rPr>
          <w:rFonts w:hint="eastAsia" w:ascii="仿宋_GB2312" w:hAnsi="黑体" w:eastAsia="仿宋_GB2312" w:cs="仿宋_GB2312"/>
          <w:sz w:val="32"/>
          <w:szCs w:val="32"/>
          <w:lang w:eastAsia="zh-CN"/>
        </w:rPr>
        <w:t>万元，比上年预算数增加</w:t>
      </w:r>
      <w:r>
        <w:rPr>
          <w:rFonts w:hint="eastAsia" w:ascii="仿宋_GB2312" w:hAnsi="黑体" w:eastAsia="仿宋_GB2312" w:cs="仿宋_GB2312"/>
          <w:sz w:val="32"/>
          <w:szCs w:val="32"/>
          <w:lang w:val="en-US" w:eastAsia="zh-CN"/>
        </w:rPr>
        <w:t>0.81</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lang w:eastAsia="zh-CN"/>
        </w:rPr>
        <w:t>主要按实际</w:t>
      </w:r>
      <w:r>
        <w:rPr>
          <w:rFonts w:hint="eastAsia" w:ascii="仿宋_GB2312" w:hAnsi="黑体" w:eastAsia="仿宋_GB2312"/>
          <w:sz w:val="32"/>
          <w:szCs w:val="32"/>
          <w:lang w:val="en-US" w:eastAsia="zh-CN"/>
        </w:rPr>
        <w:t>公补</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缴纳公补。</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baseline"/>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8.农林水支出（类）农业农村（款）对高校毕业生到基层任职补助（项）2026年预算数为0.26万元，比上年预算数减少5.02万元，主要是2025年12月高校毕业生到基层任职正式结束。</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9.</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16.67</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0.52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w:t>
      </w:r>
      <w:r>
        <w:rPr>
          <w:rFonts w:hint="eastAsia" w:ascii="仿宋_GB2312" w:hAnsi="黑体" w:eastAsia="仿宋_GB2312"/>
          <w:sz w:val="32"/>
          <w:szCs w:val="32"/>
          <w:lang w:eastAsia="zh-CN"/>
        </w:rPr>
        <w:t>主要按实际</w:t>
      </w:r>
      <w:r>
        <w:rPr>
          <w:rFonts w:hint="eastAsia" w:ascii="仿宋_GB2312" w:hAnsi="黑体" w:eastAsia="仿宋_GB2312"/>
          <w:sz w:val="32"/>
          <w:szCs w:val="32"/>
          <w:lang w:val="en-US" w:eastAsia="zh-CN"/>
        </w:rPr>
        <w:t>住房公积金</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缴纳住房公积金。</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中国人民政治协商会议三亚市吉阳区委员会办公室</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274.04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244.51</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、机关事业单位基本养老保险缴费、职业年金缴费、职工基本医疗保险缴费、公务员医疗补助缴费、其他</w:t>
      </w:r>
      <w:r>
        <w:rPr>
          <w:rFonts w:hint="eastAsia" w:ascii="仿宋_GB2312" w:hAnsi="黑体" w:eastAsia="仿宋_GB2312"/>
          <w:sz w:val="32"/>
          <w:szCs w:val="32"/>
        </w:rPr>
        <w:t>社会保障缴费、</w:t>
      </w:r>
      <w:r>
        <w:rPr>
          <w:rFonts w:hint="eastAsia" w:ascii="仿宋_GB2312" w:hAnsi="黑体" w:eastAsia="仿宋_GB2312"/>
          <w:sz w:val="32"/>
          <w:szCs w:val="32"/>
          <w:lang w:eastAsia="zh-CN"/>
        </w:rPr>
        <w:t>住房公积金、邮电费</w:t>
      </w:r>
      <w:r>
        <w:rPr>
          <w:rFonts w:hint="eastAsia" w:ascii="仿宋_GB2312" w:hAnsi="黑体" w:eastAsia="仿宋_GB2312"/>
          <w:sz w:val="32"/>
          <w:szCs w:val="32"/>
          <w:lang w:val="en-US" w:eastAsia="zh-CN"/>
        </w:rPr>
        <w:t>、其他交通费用</w:t>
      </w:r>
      <w:r>
        <w:rPr>
          <w:rFonts w:hint="eastAsia" w:ascii="仿宋_GB2312" w:hAnsi="黑体" w:eastAsia="仿宋_GB2312"/>
          <w:sz w:val="32"/>
          <w:szCs w:val="32"/>
        </w:rPr>
        <w:t>;</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29.52</w:t>
      </w:r>
      <w:r>
        <w:rPr>
          <w:rFonts w:hint="eastAsia" w:ascii="仿宋_GB2312" w:hAnsi="黑体" w:eastAsia="仿宋_GB2312"/>
          <w:sz w:val="32"/>
          <w:szCs w:val="32"/>
        </w:rPr>
        <w:t>万元，主要包括：</w:t>
      </w:r>
      <w:r>
        <w:rPr>
          <w:rFonts w:hint="eastAsia" w:ascii="仿宋_GB2312" w:hAnsi="黑体" w:eastAsia="仿宋_GB2312"/>
          <w:color w:val="auto"/>
          <w:sz w:val="32"/>
          <w:szCs w:val="32"/>
        </w:rPr>
        <w:t>办公费、</w:t>
      </w:r>
      <w:r>
        <w:rPr>
          <w:rFonts w:hint="eastAsia" w:ascii="仿宋_GB2312" w:hAnsi="黑体" w:eastAsia="仿宋_GB2312"/>
          <w:color w:val="auto"/>
          <w:sz w:val="32"/>
          <w:szCs w:val="32"/>
          <w:lang w:eastAsia="zh-CN"/>
        </w:rPr>
        <w:t>培训费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公务接待费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工会经费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福利费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公务用车运行维护费、会议费</w:t>
      </w:r>
      <w:r>
        <w:rPr>
          <w:rFonts w:hint="eastAsia" w:ascii="仿宋_GB2312" w:hAnsi="黑体" w:eastAsia="仿宋_GB2312"/>
          <w:color w:val="auto"/>
          <w:sz w:val="32"/>
          <w:szCs w:val="32"/>
          <w:lang w:eastAsia="zh-CN"/>
        </w:rPr>
        <w:t>、其他商品和服务支出</w:t>
      </w:r>
      <w:r>
        <w:rPr>
          <w:rFonts w:hint="eastAsia" w:ascii="仿宋_GB2312" w:hAnsi="黑体" w:eastAsia="仿宋_GB2312"/>
          <w:color w:val="auto"/>
          <w:sz w:val="32"/>
          <w:szCs w:val="32"/>
        </w:rPr>
        <w:t>。</w:t>
      </w:r>
    </w:p>
    <w:p>
      <w:pPr>
        <w:ind w:firstLine="640" w:firstLineChars="200"/>
        <w:rPr>
          <w:rFonts w:hint="eastAsia" w:ascii="仿宋_GB2312" w:hAnsi="黑体" w:eastAsia="仿宋_GB2312"/>
          <w:sz w:val="32"/>
          <w:szCs w:val="32"/>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中国人民政治协商会议三亚市吉阳区委员会办公室</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1.60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0.6</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0.60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16.67</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val="en-US" w:eastAsia="zh-CN"/>
        </w:rPr>
        <w:t>按实际电车维护与车辆保险费</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Times New Roman"/>
          <w:sz w:val="32"/>
          <w:szCs w:val="32"/>
          <w:lang w:val="en-US" w:eastAsia="zh-CN"/>
        </w:rPr>
        <w:t>中国人民政治协商会议三亚市吉阳区委员会办公室2026年政府性基金预算“三公”经费预算数为0万元，</w:t>
      </w:r>
      <w:r>
        <w:rPr>
          <w:rFonts w:hint="eastAsia" w:ascii="仿宋_GB2312" w:hAnsi="黑体" w:eastAsia="仿宋_GB2312"/>
          <w:sz w:val="32"/>
          <w:szCs w:val="32"/>
        </w:rPr>
        <w:t>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；公务接待费0万元，与上年预算持平。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firstLineChars="20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中国人民政治协商会议三亚市吉阳区委员会办公室</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中国人民政治协商会议三亚市吉阳区委员会办公室</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支出、农林水支出</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cs="仿宋_GB2312"/>
          <w:sz w:val="32"/>
          <w:szCs w:val="32"/>
          <w:lang w:eastAsia="zh-CN"/>
        </w:rPr>
        <w:t>吉阳区</w:t>
      </w:r>
      <w:r>
        <w:rPr>
          <w:rFonts w:hint="eastAsia" w:ascii="仿宋_GB2312" w:hAnsi="黑体" w:eastAsia="仿宋_GB2312" w:cs="仿宋_GB2312"/>
          <w:sz w:val="32"/>
          <w:szCs w:val="32"/>
          <w:lang w:val="en-US" w:eastAsia="zh-CN"/>
        </w:rPr>
        <w:t>政协办2026年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中国人民政治协商会议三亚市吉阳区委员会办公室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569</w:t>
      </w:r>
      <w:r>
        <w:rPr>
          <w:rFonts w:hint="eastAsia" w:ascii="仿宋_GB2312" w:hAnsi="黑体" w:eastAsia="仿宋_GB2312" w:cs="仿宋_GB2312"/>
          <w:sz w:val="32"/>
          <w:szCs w:val="32"/>
          <w:lang w:val="en-US" w:eastAsia="zh-CN"/>
        </w:rPr>
        <w:t>.40</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9.73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2026年政协涉及换届需一年两次会议</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eastAsia="zh-CN"/>
        </w:rPr>
        <w:t>中国人民政治协商会议三亚市吉阳区委员会办公室</w:t>
      </w:r>
      <w:r>
        <w:rPr>
          <w:rFonts w:hint="eastAsia" w:ascii="黑体" w:hAnsi="黑体" w:eastAsia="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中</w:t>
      </w:r>
      <w:r>
        <w:rPr>
          <w:rFonts w:hint="eastAsia" w:ascii="仿宋_GB2312" w:hAnsi="黑体" w:eastAsia="仿宋_GB2312"/>
          <w:sz w:val="32"/>
          <w:szCs w:val="32"/>
          <w:lang w:eastAsia="zh-CN"/>
        </w:rPr>
        <w:t>国人民政治协商会议三亚市吉阳区委员会办公</w:t>
      </w:r>
      <w:bookmarkStart w:id="0" w:name="_GoBack"/>
      <w:bookmarkEnd w:id="0"/>
      <w:r>
        <w:rPr>
          <w:rFonts w:hint="eastAsia" w:ascii="仿宋_GB2312" w:hAnsi="黑体" w:eastAsia="仿宋_GB2312"/>
          <w:sz w:val="32"/>
          <w:szCs w:val="32"/>
          <w:lang w:eastAsia="zh-CN"/>
        </w:rPr>
        <w:t>室</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274.04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48.13</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295.37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51.87</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9.73</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sz w:val="32"/>
          <w:szCs w:val="32"/>
          <w:lang w:val="en-US" w:eastAsia="zh-CN"/>
        </w:rPr>
        <w:t>2026年政协涉及换届需一年两次会议</w:t>
      </w:r>
      <w:r>
        <w:rPr>
          <w:rFonts w:hint="eastAsia" w:ascii="仿宋_GB2312" w:hAnsi="黑体" w:eastAsia="仿宋_GB2312"/>
          <w:color w:val="auto"/>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hint="eastAsia" w:ascii="楷体" w:hAnsi="楷体" w:eastAsia="楷体"/>
          <w:sz w:val="32"/>
          <w:szCs w:val="32"/>
        </w:rPr>
      </w:pPr>
      <w:r>
        <w:rPr>
          <w:rFonts w:hint="eastAsia" w:ascii="仿宋_GB2312" w:hAnsi="黑体" w:eastAsia="仿宋_GB2312" w:cs="仿宋_GB2312"/>
          <w:sz w:val="32"/>
          <w:szCs w:val="32"/>
          <w:lang w:val="en-US" w:eastAsia="zh-CN"/>
        </w:rPr>
        <w:t>中</w:t>
      </w:r>
      <w:r>
        <w:rPr>
          <w:rFonts w:hint="eastAsia" w:ascii="仿宋_GB2312" w:hAnsi="黑体" w:eastAsia="仿宋_GB2312" w:cs="仿宋_GB2312"/>
          <w:sz w:val="32"/>
          <w:szCs w:val="32"/>
          <w:lang w:eastAsia="zh-CN"/>
        </w:rPr>
        <w:t>国人民政治协商会议三亚市吉阳区委员会办公室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本级等的机关运行经费预算</w:t>
      </w:r>
      <w:r>
        <w:rPr>
          <w:rFonts w:hint="eastAsia" w:ascii="仿宋_GB2312" w:hAnsi="黑体" w:eastAsia="仿宋_GB2312" w:cs="仿宋_GB2312"/>
          <w:sz w:val="32"/>
          <w:szCs w:val="32"/>
          <w:lang w:val="en-US" w:eastAsia="zh-CN"/>
        </w:rPr>
        <w:t>29.52万</w:t>
      </w:r>
      <w:r>
        <w:rPr>
          <w:rFonts w:hint="eastAsia" w:ascii="仿宋_GB2312" w:hAnsi="黑体" w:eastAsia="仿宋_GB2312"/>
          <w:sz w:val="32"/>
          <w:szCs w:val="32"/>
        </w:rPr>
        <w:t>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中国人民政治协商会议三亚市吉阳区委员会办公室</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5.5</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5.5</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国人民政治协商会议三亚市吉阳区委员会办公室</w:t>
      </w:r>
      <w:r>
        <w:rPr>
          <w:rFonts w:hint="eastAsia" w:ascii="仿宋_GB2312" w:hAnsi="黑体" w:eastAsia="仿宋_GB2312" w:cs="仿宋_GB2312"/>
          <w:sz w:val="32"/>
          <w:szCs w:val="32"/>
        </w:rPr>
        <w:t>本级及下属各预算单位共有车辆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中国人民政治协商会议三亚市吉阳区委员会办公室</w:t>
      </w:r>
      <w:r>
        <w:rPr>
          <w:rFonts w:hint="eastAsia" w:ascii="仿宋_GB2312" w:hAnsi="黑体" w:eastAsia="仿宋_GB2312" w:cs="仿宋_GB2312"/>
          <w:sz w:val="32"/>
          <w:szCs w:val="32"/>
          <w:lang w:val="en-US" w:eastAsia="zh-CN"/>
        </w:rPr>
        <w:t>21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569.40</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46624"/>
    <w:rsid w:val="0E931C24"/>
    <w:rsid w:val="12EE7B04"/>
    <w:rsid w:val="135E592D"/>
    <w:rsid w:val="153C6BA1"/>
    <w:rsid w:val="19705040"/>
    <w:rsid w:val="19D5DA33"/>
    <w:rsid w:val="1AA50C28"/>
    <w:rsid w:val="1B2A04F4"/>
    <w:rsid w:val="1D5F41D5"/>
    <w:rsid w:val="1DC7649C"/>
    <w:rsid w:val="1FBF8E30"/>
    <w:rsid w:val="219C54B1"/>
    <w:rsid w:val="21BE2CD9"/>
    <w:rsid w:val="22436337"/>
    <w:rsid w:val="227F3688"/>
    <w:rsid w:val="2BDF0DC0"/>
    <w:rsid w:val="2FF7110D"/>
    <w:rsid w:val="2FFFCED3"/>
    <w:rsid w:val="327401E8"/>
    <w:rsid w:val="32BB5035"/>
    <w:rsid w:val="33DE7618"/>
    <w:rsid w:val="3DD33125"/>
    <w:rsid w:val="3F7FB4B5"/>
    <w:rsid w:val="3FAD4D11"/>
    <w:rsid w:val="420109D2"/>
    <w:rsid w:val="42DB2D71"/>
    <w:rsid w:val="4824065F"/>
    <w:rsid w:val="4FB80849"/>
    <w:rsid w:val="5DB7E539"/>
    <w:rsid w:val="5FB524F4"/>
    <w:rsid w:val="5FE514F1"/>
    <w:rsid w:val="604068AC"/>
    <w:rsid w:val="60976E64"/>
    <w:rsid w:val="619D51B5"/>
    <w:rsid w:val="64B76EB9"/>
    <w:rsid w:val="66DACB0B"/>
    <w:rsid w:val="67950729"/>
    <w:rsid w:val="69175020"/>
    <w:rsid w:val="697BF56A"/>
    <w:rsid w:val="6B5C155F"/>
    <w:rsid w:val="6B6CE30F"/>
    <w:rsid w:val="6C7F1319"/>
    <w:rsid w:val="6DDF74AC"/>
    <w:rsid w:val="6FAF0D8D"/>
    <w:rsid w:val="6FCFCADC"/>
    <w:rsid w:val="6FFA4FE6"/>
    <w:rsid w:val="75FB0B04"/>
    <w:rsid w:val="762A25A7"/>
    <w:rsid w:val="79F7B683"/>
    <w:rsid w:val="7A6A02D0"/>
    <w:rsid w:val="7AF122C5"/>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Salutation"/>
    <w:basedOn w:val="1"/>
    <w:next w:val="1"/>
    <w:qFormat/>
    <w:uiPriority w:val="0"/>
    <w:pPr>
      <w:jc w:val="both"/>
      <w:textAlignment w:val="baseline"/>
    </w:pPr>
    <w:rPr>
      <w:rFonts w:ascii="Times New Roman" w:hAnsi="Times New Roman" w:eastAsia="宋体"/>
      <w:kern w:val="2"/>
      <w:sz w:val="21"/>
      <w:szCs w:val="24"/>
      <w:lang w:val="en-US" w:eastAsia="zh-CN" w:bidi="ar-SA"/>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2026-03-10T01:46:23Z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3003FE7A124A4BCD8FB97C99864A9F25</vt:lpwstr>
  </property>
</Properties>
</file>