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40" w:leftChars="10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三亚市三横路南丁段（一期）项目房屋征收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760" w:firstLineChars="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highlight w:val="none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补偿安置方案</w:t>
      </w:r>
      <w:r>
        <w:rPr>
          <w:rFonts w:hint="default" w:ascii="Times New Roman" w:hAnsi="Times New Roman" w:eastAsia="方正小标宋简体" w:cs="Times New Roman"/>
          <w:color w:val="auto"/>
          <w:highlight w:val="none"/>
          <w:u w:val="none"/>
          <w:lang w:eastAsia="zh-CN"/>
        </w:rPr>
        <w:t>（征求意见稿）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为做好三亚市三横路南丁段（一期）工程项目（以下简称“本项目”）征地补偿工作，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确保本项目建设顺利推进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，保障被征地单位和个人合法权益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auto"/>
          <w:lang w:val="en-US" w:eastAsia="zh-CN"/>
        </w:rPr>
        <w:t>依据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shd w:val="clear" w:color="auto" w:fill="auto"/>
        </w:rPr>
        <w:t>《中华人民共和国土地管理法》《中华人民共和国城乡规划法》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《国有土地上房屋征收补偿条例》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auto"/>
        </w:rPr>
        <w:t>《三亚市集体土地征收补偿安置管理规定（2013年修订）》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auto"/>
          <w:lang w:eastAsia="zh-CN"/>
        </w:rPr>
        <w:t>《三亚市棚户区改造房屋征收补偿安置暂行办法》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auto"/>
        </w:rPr>
        <w:t>《三亚市征收集体土地青苗补偿费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auto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auto"/>
        </w:rPr>
        <w:t>征地经费包干管理办法》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auto"/>
          <w:lang w:eastAsia="zh-CN"/>
        </w:rPr>
        <w:t>等相关规定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，结合本项目实际情况，制定本方案。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一、征收范围及基本情况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本项目用地位于吉阳区南丁中片区，用地面积约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16519平方米，涉及南丁村委会集体土地约1867平方米、三亚市政府土地约14604平方米、国有土地约39平方米；土地利用现状为农用地约13959平方米、建设用地约2560平方米。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国有土地范围内涉及房屋约4栋，房屋面积约1000平方米；集体土地范围内只涉及部分附着物，不涉及村民住宅。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二、基本原则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（一）坚持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公开、公平、公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正”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原则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（二）坚持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依法实施、合理补偿、妥善安置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原则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（三）坚持保护合法建筑和打击违法建筑相结合的原则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以人为本，让利于民，保障被征地单位和被征收人的合法权益。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三、征收主体和实施单位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征收主体：三亚市吉阳区人民政府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实施单位：三亚市吉阳区项目推进服务中心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shd w:val="clear" w:color="auto" w:fill="auto"/>
          <w:lang w:val="en-US" w:eastAsia="zh-CN"/>
        </w:rPr>
        <w:t>四、集体土地、青苗及其它地上附着物征收补偿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征收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集体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土地补偿费和安置补助费按照《海南省人民政府关于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重新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公布全省征地区片综合地价的通知》（琼府〔20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号）规定执行，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我市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片区综合地价标准：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145600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元/亩，其中，土地补偿费标准：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56000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元/亩、安置补助费标准：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89600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元/亩。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（二）青苗补偿采取包干方式补偿的，包干补偿标准为每亩5万元。不具备包干条件的零星苗木，可以参照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《三亚市集体土地征收补偿安置管理规定（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2013年修订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）》（三府〔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2013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43号）对应的补偿标准进行补偿。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（三）坟墓迁移按每座2.4万元包干补偿。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（四）征收集体土地上公共设施、看护管理用房、仓储用房等非住宅房屋及其它地上附着物补偿标准参照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《三亚市集体土地征收补偿安置管理规定（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2013年修订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）》（三府〔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2013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43号）对应的标准进行补偿。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default" w:ascii="Times New Roman" w:hAnsi="Times New Roman" w:eastAsia="黑体" w:cs="Times New Roman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highlight w:val="none"/>
          <w:lang w:val="en-US" w:eastAsia="zh-CN"/>
        </w:rPr>
        <w:t>集体经济组织或村民在国有土地、林地上的开荒地上附着物征收补偿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（一）收回集体经济组织或村民在国有土地或林地上的开荒地时，被征地村民不享受安置待遇，被征收房屋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按框架结构1350元/平方米、混合结构1100元/平方米进行补偿，被征收房屋面积大于1000平方米的部分不予补偿。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（二）在规定时间内签订补偿协议并实施搬迁的，建筑面积不超过270平方米的部分，按被征收房屋补偿金额的100%给予奖励；建筑面积超过270平方米且不超过1000平方米的部分，按被征收房屋补偿金额的30%给予奖励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（三）被征收房屋基础结构之外的装饰部分，按现有房屋面积（1000平方米以内）以500元/平方米标准包干补偿，也可以选择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参照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《三亚市集体土地征收补偿安置管理规定（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2013年修订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）》（三府〔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2013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43号）对应标准补偿。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 xml:space="preserve">  六、国有土地上房屋征收补偿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征收依法取得规划审批和施工许可的国有土地上房屋，按照《国有土地上房屋征收与补偿条例》有关规定执行。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被征收房屋没有办理不动产登记但有相关合法手续的，按本条第一款规定予以补偿；被征收房屋没有办理不动产登记也没有合法手续的，按建成时间作如下处理：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（一）1990年4月1日《中华人民共和国城市规划法》施行前建成的，按本条第一款规定予以补偿；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（二）1990年4月1日《中华人民共和国城市规划法》施行之后，2008年1月1日《中华人民共和国城乡规划法》施行之前建成的，按房屋征收公告发布之日评估的建安成本予以补偿；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（三）2008年1月1日《中华人民共和国城乡规划法》施行之后建成的，不予补偿。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七、搬迁补助费及按时搬迁奖励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（一）搬迁补助费按每户3600元标准给予补偿。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二）本方案发布之日起30天内签订房屋补偿协议并实施搬迁的，给予3万元的搬迁奖励费；本方案发布之日起60天内签订房屋协议并实施搬迁的，给予1万元搬迁奖励。未在上述期限内签订房屋补偿协议并实施搬迁的，不给予按时搬迁奖励费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八、关联边角地征收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因集体土地被征收，导致征收预公告确定范围外相关联的边角地、夹心地无法实现合理使用的，所在村集体可以申请纳入征收范围，涉及的补偿费用从本项目征地补偿费中列支。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  <w:highlight w:val="yellow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lang w:val="en-US" w:eastAsia="zh-CN"/>
        </w:rPr>
        <w:t xml:space="preserve"> 九</w:t>
      </w:r>
      <w:r>
        <w:rPr>
          <w:rFonts w:hint="default" w:ascii="Times New Roman" w:hAnsi="Times New Roman" w:eastAsia="黑体" w:cs="Times New Roman"/>
          <w:highlight w:val="none"/>
          <w:lang w:val="en-US" w:eastAsia="zh-CN"/>
        </w:rPr>
        <w:t>、社会保障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因土地被征收造成被征地农民失去生活来源和就业保障的，按被征地农民参加社会养老保险的相关规定办理，将被征地农民纳入相应的养老社会保障体系，保障费用由政府、集体经济组织和个人共同筹集、合理分担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十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、保障措施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（一）征收土地申请经依法批准之日起三十日内，个别未签订补偿协议的，根据现在调查结果、征地补偿安置方案、补偿登记结果等依法作出征地补偿安置决定，并将涉及的补偿费用存入指定银行账户后，区政府依法实施征收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已签订补偿安置协议但未在约定期限内实施搬迁的，由区政府依法责令其限期搬迁，逾期不履行的，由区政府依法申请强制执行。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auto"/>
          <w:lang w:eastAsia="zh-CN"/>
        </w:rPr>
        <w:t>资规、执法部门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auto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auto"/>
          <w:lang w:eastAsia="zh-CN"/>
        </w:rPr>
        <w:t>涉嫌违法占用基本农田情形依法进行调查、认定和处理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，并依照《中华人民共和国土地管理法》和《中华人民共和国土地管理法实施条例》的有关规定给予处罚。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）参与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征收补偿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的人员，必须严格执行有关法律法规、政策和本方案的规定，接受社会监督。对玩忽职守、滥用职权、徇私舞弊的，由其所在单位或上级主管机关给予处分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；涉嫌犯罪的，依法移送司法机关追究刑事责任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00" w:firstLineChars="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组织、个人阻挠征地工作实施，妨碍征地工作人员依法执行公务的，由相关行政机关依法予以处罚；涉嫌犯罪的，依法移送司法机关处理。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十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一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、附则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安置对象在签订补偿安置协议前死亡（含宣告死亡）的人员，不再属于安置对象。已签订补偿安置协议的安置对象死亡（含宣告死亡）的，其协议项下的权利由其继承人依法继承。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（二）本方案自批准发布之日起施行。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（三）本方案中未尽事宜，或在项目征收补偿工作过程中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需对方案有关内容进行调整补充的，由征地实施单位报吉阳区人民政府批准后实施。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 xml:space="preserve">    （四）本方案由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auto"/>
          <w:lang w:val="en-US" w:eastAsia="zh-CN"/>
        </w:rPr>
        <w:t>三亚市吉阳区人民政府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负责解释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 xml:space="preserve">    </w:t>
      </w:r>
    </w:p>
    <w:sectPr>
      <w:footerReference r:id="rId3" w:type="default"/>
      <w:pgSz w:w="11906" w:h="16838"/>
      <w:pgMar w:top="2891" w:right="1474" w:bottom="119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E61ED"/>
    <w:rsid w:val="00171315"/>
    <w:rsid w:val="00581594"/>
    <w:rsid w:val="00976E5C"/>
    <w:rsid w:val="016128CB"/>
    <w:rsid w:val="01D504A4"/>
    <w:rsid w:val="023A1EA2"/>
    <w:rsid w:val="037D0104"/>
    <w:rsid w:val="039E5467"/>
    <w:rsid w:val="03BF3462"/>
    <w:rsid w:val="044A301D"/>
    <w:rsid w:val="04AB7547"/>
    <w:rsid w:val="06561E2F"/>
    <w:rsid w:val="076D54E1"/>
    <w:rsid w:val="07945CD0"/>
    <w:rsid w:val="086242E8"/>
    <w:rsid w:val="08CC2304"/>
    <w:rsid w:val="090511A7"/>
    <w:rsid w:val="09B844D0"/>
    <w:rsid w:val="0B0407FB"/>
    <w:rsid w:val="0BC4626D"/>
    <w:rsid w:val="0C580AE4"/>
    <w:rsid w:val="0DE0419E"/>
    <w:rsid w:val="0EDA32D8"/>
    <w:rsid w:val="0F532E75"/>
    <w:rsid w:val="10F651DF"/>
    <w:rsid w:val="11E77998"/>
    <w:rsid w:val="11FD786F"/>
    <w:rsid w:val="12F72AC4"/>
    <w:rsid w:val="133F0CB1"/>
    <w:rsid w:val="137742FF"/>
    <w:rsid w:val="13804C7B"/>
    <w:rsid w:val="149007FF"/>
    <w:rsid w:val="15231FB8"/>
    <w:rsid w:val="15245683"/>
    <w:rsid w:val="15B128BC"/>
    <w:rsid w:val="1684789D"/>
    <w:rsid w:val="170D7094"/>
    <w:rsid w:val="171F3353"/>
    <w:rsid w:val="1730608D"/>
    <w:rsid w:val="17AB34B1"/>
    <w:rsid w:val="17B01838"/>
    <w:rsid w:val="18263BEC"/>
    <w:rsid w:val="189C513F"/>
    <w:rsid w:val="18A524F8"/>
    <w:rsid w:val="1BF43BFA"/>
    <w:rsid w:val="1D1F2241"/>
    <w:rsid w:val="1DDC1D5C"/>
    <w:rsid w:val="1DEC4D86"/>
    <w:rsid w:val="1F9C0B0D"/>
    <w:rsid w:val="1FF718EA"/>
    <w:rsid w:val="20353C23"/>
    <w:rsid w:val="20707C74"/>
    <w:rsid w:val="21524ECF"/>
    <w:rsid w:val="21B654CF"/>
    <w:rsid w:val="222B65E6"/>
    <w:rsid w:val="23936C55"/>
    <w:rsid w:val="23B532EB"/>
    <w:rsid w:val="23D16756"/>
    <w:rsid w:val="24896892"/>
    <w:rsid w:val="248B4353"/>
    <w:rsid w:val="24922856"/>
    <w:rsid w:val="24A33DB1"/>
    <w:rsid w:val="25880D63"/>
    <w:rsid w:val="260569B9"/>
    <w:rsid w:val="26411537"/>
    <w:rsid w:val="267E3B03"/>
    <w:rsid w:val="270853CC"/>
    <w:rsid w:val="28B12735"/>
    <w:rsid w:val="28B309D1"/>
    <w:rsid w:val="28BD0D75"/>
    <w:rsid w:val="28D55110"/>
    <w:rsid w:val="29B52C8B"/>
    <w:rsid w:val="2B3F4523"/>
    <w:rsid w:val="2DFF25C0"/>
    <w:rsid w:val="2EA352E8"/>
    <w:rsid w:val="2EF06215"/>
    <w:rsid w:val="2F4F03B2"/>
    <w:rsid w:val="2F89769A"/>
    <w:rsid w:val="304D1C49"/>
    <w:rsid w:val="30F514C9"/>
    <w:rsid w:val="31BE442C"/>
    <w:rsid w:val="32040129"/>
    <w:rsid w:val="33256ACE"/>
    <w:rsid w:val="337A76B8"/>
    <w:rsid w:val="339B08A3"/>
    <w:rsid w:val="34083FDE"/>
    <w:rsid w:val="344F65DC"/>
    <w:rsid w:val="34722638"/>
    <w:rsid w:val="349B0B5F"/>
    <w:rsid w:val="34E766DC"/>
    <w:rsid w:val="3549284B"/>
    <w:rsid w:val="35761CCB"/>
    <w:rsid w:val="378B696B"/>
    <w:rsid w:val="37D51111"/>
    <w:rsid w:val="396B61A9"/>
    <w:rsid w:val="39DC6CFB"/>
    <w:rsid w:val="3BAD15FB"/>
    <w:rsid w:val="3BB66296"/>
    <w:rsid w:val="3BCD572C"/>
    <w:rsid w:val="3C295FBD"/>
    <w:rsid w:val="3D99490B"/>
    <w:rsid w:val="3DA530D0"/>
    <w:rsid w:val="3E0D1CE7"/>
    <w:rsid w:val="3E5A2376"/>
    <w:rsid w:val="3EC13544"/>
    <w:rsid w:val="3F447DEE"/>
    <w:rsid w:val="3F7A3AAC"/>
    <w:rsid w:val="3FB80717"/>
    <w:rsid w:val="40526654"/>
    <w:rsid w:val="419F68E1"/>
    <w:rsid w:val="422D6752"/>
    <w:rsid w:val="435410E6"/>
    <w:rsid w:val="43634F98"/>
    <w:rsid w:val="4397112A"/>
    <w:rsid w:val="440B58B6"/>
    <w:rsid w:val="44E32FF6"/>
    <w:rsid w:val="44FC6B29"/>
    <w:rsid w:val="45021FC7"/>
    <w:rsid w:val="458F4A1B"/>
    <w:rsid w:val="47C2756B"/>
    <w:rsid w:val="496C1B1A"/>
    <w:rsid w:val="499B2972"/>
    <w:rsid w:val="49BF7D9D"/>
    <w:rsid w:val="49C10409"/>
    <w:rsid w:val="4A090D29"/>
    <w:rsid w:val="4A137730"/>
    <w:rsid w:val="4AFB3F47"/>
    <w:rsid w:val="4D1B58B4"/>
    <w:rsid w:val="507E61ED"/>
    <w:rsid w:val="50951590"/>
    <w:rsid w:val="51A11923"/>
    <w:rsid w:val="51A62143"/>
    <w:rsid w:val="526E5C93"/>
    <w:rsid w:val="53B80C4C"/>
    <w:rsid w:val="53E1485E"/>
    <w:rsid w:val="541E7487"/>
    <w:rsid w:val="546862D6"/>
    <w:rsid w:val="549E11D1"/>
    <w:rsid w:val="54B40F4E"/>
    <w:rsid w:val="55174F42"/>
    <w:rsid w:val="56103EE7"/>
    <w:rsid w:val="56D1220B"/>
    <w:rsid w:val="571D61AE"/>
    <w:rsid w:val="57250922"/>
    <w:rsid w:val="580470C5"/>
    <w:rsid w:val="583B6FD4"/>
    <w:rsid w:val="59186640"/>
    <w:rsid w:val="592F3015"/>
    <w:rsid w:val="59E42252"/>
    <w:rsid w:val="5A130F03"/>
    <w:rsid w:val="5A7E2764"/>
    <w:rsid w:val="5AC73990"/>
    <w:rsid w:val="5B02283C"/>
    <w:rsid w:val="5B3006BF"/>
    <w:rsid w:val="5BED14A8"/>
    <w:rsid w:val="5C06559D"/>
    <w:rsid w:val="5C1F0541"/>
    <w:rsid w:val="5C5C0FAA"/>
    <w:rsid w:val="5C692F99"/>
    <w:rsid w:val="5C9722EB"/>
    <w:rsid w:val="5EB40831"/>
    <w:rsid w:val="5ED1629A"/>
    <w:rsid w:val="5EF232FA"/>
    <w:rsid w:val="600369C5"/>
    <w:rsid w:val="60D13A5A"/>
    <w:rsid w:val="629F2FDB"/>
    <w:rsid w:val="63284005"/>
    <w:rsid w:val="63356A48"/>
    <w:rsid w:val="641F0047"/>
    <w:rsid w:val="64D05CAE"/>
    <w:rsid w:val="66FD0A99"/>
    <w:rsid w:val="67405584"/>
    <w:rsid w:val="674E50F3"/>
    <w:rsid w:val="67FC0BA7"/>
    <w:rsid w:val="69710D29"/>
    <w:rsid w:val="69ED21C8"/>
    <w:rsid w:val="6A587D40"/>
    <w:rsid w:val="6AB87DF5"/>
    <w:rsid w:val="6AEA3DBE"/>
    <w:rsid w:val="6B3C5CEB"/>
    <w:rsid w:val="6B760C7F"/>
    <w:rsid w:val="6B8013B8"/>
    <w:rsid w:val="6BC85C67"/>
    <w:rsid w:val="6CE67126"/>
    <w:rsid w:val="6D7F0A1E"/>
    <w:rsid w:val="6D9310E8"/>
    <w:rsid w:val="6ED00C3C"/>
    <w:rsid w:val="6ED827D9"/>
    <w:rsid w:val="6FAB249E"/>
    <w:rsid w:val="701D2398"/>
    <w:rsid w:val="71D31FC0"/>
    <w:rsid w:val="72641846"/>
    <w:rsid w:val="72683DA3"/>
    <w:rsid w:val="72D821CB"/>
    <w:rsid w:val="72DB6424"/>
    <w:rsid w:val="72FA1412"/>
    <w:rsid w:val="74681492"/>
    <w:rsid w:val="74D21379"/>
    <w:rsid w:val="753B5139"/>
    <w:rsid w:val="75E6426E"/>
    <w:rsid w:val="76C63059"/>
    <w:rsid w:val="76E02A7C"/>
    <w:rsid w:val="77515D63"/>
    <w:rsid w:val="776D56F5"/>
    <w:rsid w:val="77884C30"/>
    <w:rsid w:val="77D862F0"/>
    <w:rsid w:val="77F4671A"/>
    <w:rsid w:val="78095DB1"/>
    <w:rsid w:val="783F53C2"/>
    <w:rsid w:val="785E06B1"/>
    <w:rsid w:val="78EC5D76"/>
    <w:rsid w:val="78EF5EB6"/>
    <w:rsid w:val="7A2F7B5B"/>
    <w:rsid w:val="7B2B1D39"/>
    <w:rsid w:val="7B9E2BA3"/>
    <w:rsid w:val="7BA816C2"/>
    <w:rsid w:val="7BF6F471"/>
    <w:rsid w:val="7BFA722B"/>
    <w:rsid w:val="7CC3358E"/>
    <w:rsid w:val="7CF16C37"/>
    <w:rsid w:val="7D9F76BE"/>
    <w:rsid w:val="7E67204F"/>
    <w:rsid w:val="7ECE645F"/>
    <w:rsid w:val="7F203866"/>
    <w:rsid w:val="7FB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480" w:beforeLines="0" w:after="120" w:afterLines="0" w:line="400" w:lineRule="exact"/>
      <w:jc w:val="left"/>
      <w:outlineLvl w:val="1"/>
    </w:pPr>
    <w:rPr>
      <w:rFonts w:ascii="黑体" w:hAnsi="黑体" w:eastAsia="黑体"/>
      <w:bCs/>
      <w:sz w:val="30"/>
      <w:szCs w:val="32"/>
    </w:rPr>
  </w:style>
  <w:style w:type="paragraph" w:styleId="2">
    <w:name w:val="heading 3"/>
    <w:basedOn w:val="1"/>
    <w:next w:val="1"/>
    <w:qFormat/>
    <w:uiPriority w:val="0"/>
    <w:pPr>
      <w:spacing w:beforeLines="0" w:afterLines="0" w:line="415" w:lineRule="auto"/>
      <w:outlineLvl w:val="2"/>
    </w:pPr>
    <w:rPr>
      <w:rFonts w:hint="eastAsia" w:ascii="Calibri" w:hAnsi="Calibri" w:eastAsia="宋体" w:cs="Times New Roman"/>
      <w:kern w:val="0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吉阳区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2022-05-10T15:49:00Z</dcterms:created>
  <dc:creator>请叫我李美丽。</dc:creator>
  <cp:lastModifiedBy>区项目推进中心收发员</cp:lastModifiedBy>
  <cp:lastPrinted>2024-08-20T10:57:00Z</cp:lastPrinted>
  <dcterms:modified xsi:type="dcterms:W3CDTF">2025-03-17T02:37:05Z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