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 w:hAnsi="仿宋" w:eastAsia="仿宋" w:cs="仿宋"/>
          <w:color w:val="FF0000"/>
          <w:sz w:val="40"/>
          <w:szCs w:val="40"/>
          <w:lang w:eastAsia="zh-CN"/>
        </w:rPr>
      </w:pPr>
    </w:p>
    <w:p>
      <w:pPr>
        <w:spacing w:line="520" w:lineRule="exact"/>
        <w:jc w:val="center"/>
        <w:rPr>
          <w:rFonts w:hint="eastAsia" w:ascii="仿宋" w:hAnsi="仿宋" w:eastAsia="仿宋" w:cs="仿宋"/>
          <w:color w:val="auto"/>
          <w:sz w:val="40"/>
          <w:szCs w:val="40"/>
          <w:lang w:val="en-US" w:eastAsia="zh-CN"/>
        </w:rPr>
      </w:pPr>
      <w:r>
        <w:rPr>
          <w:rFonts w:hint="eastAsia" w:ascii="仿宋" w:hAnsi="仿宋" w:eastAsia="仿宋" w:cs="仿宋"/>
          <w:color w:val="auto"/>
          <w:sz w:val="40"/>
          <w:szCs w:val="40"/>
          <w:lang w:val="en-US" w:eastAsia="zh-CN"/>
        </w:rPr>
        <w:t>绕城高速亚龙湾出入口1029.55亩用地项目涉及三亚华裕农业有限责任公司青苗及其他地上附着物补偿统计表</w:t>
      </w:r>
    </w:p>
    <w:tbl>
      <w:tblPr>
        <w:tblStyle w:val="2"/>
        <w:tblpPr w:leftFromText="180" w:rightFromText="180" w:vertAnchor="text" w:horzAnchor="page" w:tblpX="2423" w:tblpY="1363"/>
        <w:tblOverlap w:val="never"/>
        <w:tblW w:w="12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3"/>
        <w:gridCol w:w="2131"/>
        <w:gridCol w:w="2351"/>
        <w:gridCol w:w="4125"/>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产权人姓名</w:t>
            </w:r>
          </w:p>
        </w:tc>
        <w:tc>
          <w:tcPr>
            <w:tcW w:w="2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类别</w:t>
            </w:r>
          </w:p>
        </w:tc>
        <w:tc>
          <w:tcPr>
            <w:tcW w:w="4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补偿标准</w:t>
            </w:r>
          </w:p>
        </w:tc>
        <w:tc>
          <w:tcPr>
            <w:tcW w:w="3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青苗补偿金额（元）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邢斌</w:t>
            </w:r>
          </w:p>
        </w:tc>
        <w:tc>
          <w:tcPr>
            <w:tcW w:w="2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青苗及其他地上附着物</w:t>
            </w:r>
          </w:p>
        </w:tc>
        <w:tc>
          <w:tcPr>
            <w:tcW w:w="4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r>
              <w:rPr>
                <w:rFonts w:hint="eastAsia" w:ascii="仿宋_GB2312" w:eastAsia="仿宋_GB2312"/>
                <w:sz w:val="32"/>
                <w:szCs w:val="32"/>
                <w:lang w:val="en-US" w:eastAsia="zh-CN"/>
              </w:rPr>
              <w:t>参照三府</w:t>
            </w:r>
            <w:r>
              <w:rPr>
                <w:rFonts w:hint="eastAsia" w:ascii="仿宋_GB2312" w:eastAsia="仿宋_GB2312"/>
                <w:sz w:val="32"/>
                <w:szCs w:val="32"/>
                <w:lang w:eastAsia="zh-CN"/>
              </w:rPr>
              <w:t>〔2013〕43号文</w:t>
            </w:r>
          </w:p>
        </w:tc>
        <w:tc>
          <w:tcPr>
            <w:tcW w:w="3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5857018.90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21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郝安群</w:t>
            </w:r>
          </w:p>
        </w:tc>
        <w:tc>
          <w:tcPr>
            <w:tcW w:w="23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青苗及其他地上附着物</w:t>
            </w:r>
          </w:p>
        </w:tc>
        <w:tc>
          <w:tcPr>
            <w:tcW w:w="4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仿宋_GB2312" w:eastAsia="仿宋_GB2312"/>
                <w:sz w:val="32"/>
                <w:szCs w:val="32"/>
                <w:lang w:val="en-US" w:eastAsia="zh-CN"/>
              </w:rPr>
              <w:t>参照三府</w:t>
            </w:r>
            <w:r>
              <w:rPr>
                <w:rFonts w:hint="eastAsia" w:ascii="仿宋_GB2312" w:eastAsia="仿宋_GB2312"/>
                <w:sz w:val="32"/>
                <w:szCs w:val="32"/>
                <w:lang w:eastAsia="zh-CN"/>
              </w:rPr>
              <w:t>〔2013〕43号文</w:t>
            </w:r>
          </w:p>
        </w:tc>
        <w:tc>
          <w:tcPr>
            <w:tcW w:w="3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bookmarkStart w:id="0" w:name="_GoBack"/>
            <w:bookmarkEnd w:id="0"/>
            <w:r>
              <w:rPr>
                <w:rFonts w:hint="eastAsia" w:ascii="宋体" w:hAnsi="宋体" w:cs="宋体"/>
                <w:i w:val="0"/>
                <w:color w:val="000000"/>
                <w:sz w:val="24"/>
                <w:szCs w:val="24"/>
                <w:u w:val="none"/>
                <w:lang w:val="en-US" w:eastAsia="zh-CN"/>
              </w:rPr>
              <w:t>5772495.80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86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合计</w:t>
            </w:r>
          </w:p>
        </w:tc>
        <w:tc>
          <w:tcPr>
            <w:tcW w:w="3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11629514.7</w:t>
            </w:r>
          </w:p>
        </w:tc>
      </w:tr>
    </w:tbl>
    <w:p>
      <w:pPr>
        <w:spacing w:line="520" w:lineRule="exact"/>
        <w:rPr>
          <w:rFonts w:hint="eastAsia" w:ascii="仿宋_GB2312"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mVmZmVkNzZmYzcyYWYzOTVlMDU5NzEyMDM4OWUifQ=="/>
  </w:docVars>
  <w:rsids>
    <w:rsidRoot w:val="63AC36E1"/>
    <w:rsid w:val="15F85DBC"/>
    <w:rsid w:val="27167136"/>
    <w:rsid w:val="2C412EA7"/>
    <w:rsid w:val="392B63C1"/>
    <w:rsid w:val="4AE03433"/>
    <w:rsid w:val="4D9736C9"/>
    <w:rsid w:val="63AC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吉阳区</Company>
  <Pages>1</Pages>
  <Words>119</Words>
  <Characters>160</Characters>
  <Lines>0</Lines>
  <Paragraphs>0</Paragraphs>
  <TotalTime>9</TotalTime>
  <ScaleCrop>false</ScaleCrop>
  <LinksUpToDate>false</LinksUpToDate>
  <CharactersWithSpaces>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2024-01-12T02:02:00Z</dcterms:created>
  <dc:creator>樱桃酱</dc:creator>
  <cp:lastModifiedBy>樱桃酱</cp:lastModifiedBy>
  <cp:lastPrinted>2024-01-12T02:37:00Z</cp:lastPrinted>
  <dcterms:modified xsi:type="dcterms:W3CDTF">2024-01-12T02:50:44Z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C1AEC6BD82E64FE086311C8615011746_11</vt:lpwstr>
  </property>
</Properties>
</file>