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sz w:val="52"/>
          <w:szCs w:val="52"/>
        </w:rPr>
      </w:pPr>
      <w:r>
        <w:rPr>
          <w:rFonts w:hint="eastAsia"/>
          <w:sz w:val="52"/>
          <w:szCs w:val="52"/>
          <w:lang w:val="en-US" w:eastAsia="zh-CN"/>
        </w:rPr>
        <w:t>2023</w:t>
      </w:r>
      <w:r>
        <w:rPr>
          <w:rFonts w:hint="eastAsia"/>
          <w:sz w:val="52"/>
          <w:szCs w:val="52"/>
        </w:rPr>
        <w:t>年</w:t>
      </w:r>
      <w:r>
        <w:rPr>
          <w:rFonts w:hint="eastAsia"/>
          <w:sz w:val="52"/>
          <w:szCs w:val="52"/>
          <w:lang w:val="en-US" w:eastAsia="zh-CN"/>
        </w:rPr>
        <w:t>三亚市吉阳区商务和金融发展局单位</w:t>
      </w:r>
      <w:r>
        <w:rPr>
          <w:rFonts w:hint="eastAsia"/>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三亚市吉阳区商务和金融发展局</w:t>
      </w:r>
      <w:r>
        <w:rPr>
          <w:rFonts w:hint="eastAsia" w:ascii="仿宋_GB2312" w:hAnsi="黑体" w:eastAsia="仿宋_GB2312" w:cs="仿宋_GB2312"/>
          <w:sz w:val="32"/>
          <w:szCs w:val="32"/>
          <w:lang w:eastAsia="zh-CN"/>
        </w:rPr>
        <w:t>单位</w:t>
      </w:r>
      <w:r>
        <w:rPr>
          <w:rFonts w:hint="eastAsia" w:ascii="黑体" w:hAnsi="黑体" w:eastAsia="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三亚市吉阳区商务和金融发展局部门2023</w:t>
      </w:r>
      <w:r>
        <w:rPr>
          <w:rFonts w:hint="eastAsia" w:ascii="黑体" w:hAnsi="黑体" w:eastAsia="黑体"/>
          <w:sz w:val="32"/>
          <w:szCs w:val="32"/>
        </w:rPr>
        <w:t>年单位预算表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三亚市吉阳区商务和金融发展局202</w:t>
      </w:r>
      <w:r>
        <w:rPr>
          <w:rFonts w:hint="eastAsia" w:ascii="仿宋_GB2312" w:hAnsi="黑体" w:eastAsia="仿宋_GB2312" w:cs="仿宋_GB2312"/>
          <w:sz w:val="32"/>
          <w:szCs w:val="32"/>
          <w:lang w:eastAsia="zh-CN"/>
        </w:rPr>
        <w:t>3</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单位</w:t>
      </w:r>
      <w:r>
        <w:rPr>
          <w:rFonts w:hint="eastAsia" w:ascii="黑体" w:hAnsi="黑体" w:eastAsia="黑体"/>
          <w:sz w:val="32"/>
          <w:szCs w:val="32"/>
        </w:rPr>
        <w:t>预算情况说明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三亚市吉阳区商务和金融发展局</w:t>
      </w:r>
      <w:r>
        <w:rPr>
          <w:rFonts w:hint="eastAsia" w:ascii="仿宋_GB2312" w:hAnsi="黑体" w:eastAsia="仿宋_GB2312" w:cs="仿宋_GB2312"/>
          <w:sz w:val="32"/>
          <w:szCs w:val="32"/>
          <w:lang w:eastAsia="zh-CN"/>
        </w:rPr>
        <w:t>单位</w:t>
      </w:r>
      <w:r>
        <w:rPr>
          <w:rFonts w:hint="eastAsia" w:ascii="黑体" w:hAnsi="黑体" w:eastAsia="黑体"/>
          <w:sz w:val="32"/>
          <w:szCs w:val="32"/>
        </w:rPr>
        <w:t>概况</w:t>
      </w:r>
    </w:p>
    <w:p>
      <w:pPr>
        <w:jc w:val="left"/>
        <w:rPr>
          <w:rFonts w:ascii="仿宋_GB2312" w:hAnsi="仿宋_GB2312" w:eastAsia="仿宋_GB2312" w:cs="仿宋_GB2312"/>
          <w:sz w:val="32"/>
          <w:szCs w:val="32"/>
        </w:rPr>
      </w:pPr>
    </w:p>
    <w:p>
      <w:pPr>
        <w:pStyle w:val="6"/>
        <w:numPr>
          <w:ilvl w:val="0"/>
          <w:numId w:val="5"/>
        </w:numPr>
        <w:ind w:firstLineChars="0"/>
        <w:jc w:val="left"/>
        <w:rPr>
          <w:rFonts w:ascii="仿宋_GB2312" w:hAnsi="黑体" w:eastAsia="仿宋_GB2312" w:cs="仿宋_GB2312"/>
          <w:sz w:val="32"/>
          <w:szCs w:val="32"/>
        </w:rPr>
      </w:pPr>
      <w:r>
        <w:rPr>
          <w:rFonts w:hint="eastAsia" w:ascii="黑体" w:hAnsi="黑体" w:eastAsia="黑体" w:cs="仿宋_GB2312"/>
          <w:sz w:val="32"/>
          <w:szCs w:val="32"/>
        </w:rPr>
        <w:t>主要职能</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（一）贯彻落实党和国家、省市有关商务和金融工作的方针政策、法律法规，执行市委市政府、区委区政府的决策部署和中国(海南)自由贸易试验区、中国特色自由贸易港的政策措施。</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二）研究拟订并组织实施全区商务和金融工作的规划和措施，会同相关部门推动现代商务和金融体系建设，引导相关机构进入进驻，研究提出支持中国(海南)自由贸易试验区、中国特色自由贸易港建设有关商务和金融的政策建议。</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（三）负责推动全区流通产业结构调整，指导贸易服务业和社区商业发展，推动流通标准化和连锁经营、商业特许经营、物流配送、电子商务等现代流通方式的发展。</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（四）负责组织实施全区重要消费品市场调控和重要生产资料流通管理，做好全区消费促进工作，监测分析市场运行和商品供求状况，按有关规定对成品油流通进行监督管理。</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（五）指导全区大宗产品批发市场规划和商业网点规划、商业体系建设工作，推进农村市场体系建设，组织实施农村现代流通网络工程，做好城乡一体化建设工作。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六）负责再生资源回收站建设的备案登记和回收站网点的日常监督管理，以及3000平方米以下的商业网点管理、美容美发业管理、洗涤业管理、安全生产管理、家庭服务业管理、招商引资、电子商务、商贸物流、农贸市场的升级改造和日常监管工作。负责单用途商业预付卡除集团发卡企业和规模发卡企业以外的其他发卡企业的日常监管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七）研究分析全区进出口商品状况，提出对策和建议；指导全区对外贸易行业，执行国家进出口商品、加工贸易管理办法和管理进出口商品目录，指导贸易促进活动和外贸促进体系建设，协调推进出口商品基地建设。</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（八）统筹推进本区金融发展环境建设。组织开展政府与金融机构合作，推动金融机构和企业对接，引导、协调金融机构和中介服务机构支持和服务全区经济社会发展，建立健全金融发展服务体系。</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（九）研究分析国家、省市有关金融政策、宏观经济金融形势和全区金融运行情况。引导协调金融机构运用各种金融平台和工具，为重点领域、重点工程、重点项目、重点区域和中小微企业提供投融资服务。</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（十）协调管理全区小额贷款公司、辖区内投资公司等机构及有关事宜。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（十一）防范化解金融风险，牵头负责防范和打击非法集资等各类违法违规行为，会同有关部门查处非法金融活动。会同有关部门负责金融突发事件应急处置工作。维护全区金融安全稳定。</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（十二）推动本区金融市场、要素市场体系建设和发展，组织推进全方位多层次资本市场建设和发展。协调推动建立与中国(海南)自由贸易试验区、中国特色自由贸易港相适应的金融开放模式。</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（十三）统筹推动普惠金融、绿色金融和科技金融发展。会同有关部门开展金融扶贫工作。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（十四）推进全区地方金融信用体系建设，配合有关部门加强个人信用体系建设。</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（十五）指导、协调全区金融人才资源开发和金融人才队伍建设工作。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（十六）负责编制全区一、二类开放口岸发展规划和口岸开放、关闭的申报工作；协助报批外国籍交通运输工具临时进出非开放口岸事宜；组织协调本区口岸系统的通关建设工作。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（十七）负责对口岸职工进行涉外纪律、政策、法规和加强治安的宣传教育；负责协调和处理口岸单位涉外工作关系和组织仲裁有关口岸事务中的争议问题。</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（十八）负责全区会展业发展工作。负责会展行业的统筹协调、促进与服务工作；承担会展业统计、评估、培训和对外宣传推介工作；统筹、指导品牌会展活动、会展企业的引进和培育。</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十九）负责全区招商引资促进工作和协调推进，组织协调全区性重大招商活动和重点企业的跟踪服务，协调推动总部经济发展工作。组织实施招商引资奖励，提供投资服务，受理有关投资投诉；推进投资信息平台建设和区域经济合作。</w:t>
      </w:r>
    </w:p>
    <w:p>
      <w:pPr>
        <w:ind w:left="0" w:leftChars="0" w:firstLine="640" w:firstLineChars="200"/>
        <w:jc w:val="left"/>
        <w:rPr>
          <w:rFonts w:hint="eastAsia" w:ascii="仿宋_GB2312" w:hAnsi="黑体" w:eastAsia="仿宋_GB2312" w:cs="仿宋_GB2312"/>
          <w:sz w:val="32"/>
          <w:szCs w:val="32"/>
        </w:rPr>
      </w:pPr>
      <w:r>
        <w:rPr>
          <w:rFonts w:hint="eastAsia" w:ascii="仿宋_GB2312" w:hAnsi="黑体" w:eastAsia="仿宋_GB2312" w:cs="仿宋_GB2312"/>
          <w:sz w:val="32"/>
          <w:szCs w:val="32"/>
        </w:rPr>
        <w:t>（二十）负责全区外商投资企业的管理和服务工作，依法监督检査外商投资企业执行有关法律法规情况。指导和协调外商投资发展和改善外商投资环境，依法保护外商投资企业的合法权。</w:t>
      </w:r>
    </w:p>
    <w:p>
      <w:pPr>
        <w:ind w:left="0" w:leftChars="0"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（二十一）完成区委、区政府和上级部门交办的其他工作任务。</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三亚市吉阳区商务和金融发展局202</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单位</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第三部分   三亚市吉阳区商务和金融发展局202</w:t>
      </w:r>
      <w:r>
        <w:rPr>
          <w:rFonts w:hint="eastAsia" w:ascii="黑体" w:hAnsi="黑体" w:eastAsia="黑体"/>
          <w:sz w:val="32"/>
          <w:szCs w:val="32"/>
          <w:lang w:val="en-US" w:eastAsia="zh-CN"/>
        </w:rPr>
        <w:t>3</w:t>
      </w:r>
      <w:r>
        <w:rPr>
          <w:rFonts w:hint="eastAsia" w:ascii="黑体" w:hAnsi="黑体" w:eastAsia="黑体"/>
          <w:sz w:val="32"/>
          <w:szCs w:val="32"/>
        </w:rPr>
        <w:t>年</w:t>
      </w:r>
      <w:r>
        <w:rPr>
          <w:rFonts w:hint="eastAsia" w:ascii="黑体" w:hAnsi="黑体" w:eastAsia="黑体"/>
          <w:sz w:val="32"/>
          <w:szCs w:val="32"/>
          <w:lang w:eastAsia="zh-CN"/>
        </w:rPr>
        <w:t>单位</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仿宋_GB2312" w:hAnsi="黑体" w:eastAsia="仿宋_GB2312" w:cs="仿宋_GB2312"/>
          <w:sz w:val="32"/>
          <w:szCs w:val="32"/>
        </w:rPr>
        <w:t>三亚市吉阳区商务和金融发展局</w:t>
      </w:r>
      <w:r>
        <w:rPr>
          <w:rFonts w:hint="eastAsia" w:ascii="仿宋_GB2312" w:hAnsi="黑体" w:eastAsia="仿宋_GB2312" w:cs="仿宋_GB2312"/>
          <w:sz w:val="32"/>
          <w:szCs w:val="32"/>
          <w:lang w:val="en-US" w:eastAsia="zh-CN"/>
        </w:rPr>
        <w:t>单位</w:t>
      </w:r>
      <w:r>
        <w:rPr>
          <w:rFonts w:hint="eastAsia" w:ascii="仿宋_GB2312" w:hAnsi="黑体" w:eastAsia="仿宋_GB2312" w:cs="仿宋_GB2312"/>
          <w:sz w:val="32"/>
          <w:szCs w:val="32"/>
        </w:rPr>
        <w:t>202</w:t>
      </w:r>
      <w:r>
        <w:rPr>
          <w:rFonts w:hint="eastAsia" w:ascii="仿宋_GB2312" w:hAnsi="黑体" w:eastAsia="仿宋_GB2312" w:cs="仿宋_GB2312"/>
          <w:sz w:val="32"/>
          <w:szCs w:val="32"/>
          <w:lang w:val="en-US" w:eastAsia="zh-CN"/>
        </w:rPr>
        <w:t>3</w:t>
      </w:r>
      <w:r>
        <w:rPr>
          <w:rFonts w:hint="eastAsia" w:ascii="黑体" w:hAnsi="黑体" w:eastAsia="黑体"/>
          <w:sz w:val="32"/>
          <w:szCs w:val="32"/>
        </w:rPr>
        <w:t>年财政拨款收支预算情况的总体说明</w:t>
      </w:r>
    </w:p>
    <w:p>
      <w:pPr>
        <w:ind w:firstLine="640"/>
        <w:jc w:val="left"/>
        <w:rPr>
          <w:rFonts w:hint="eastAsia" w:ascii="黑体" w:hAnsi="黑体" w:eastAsia="黑体"/>
          <w:sz w:val="32"/>
          <w:szCs w:val="32"/>
        </w:rPr>
      </w:pPr>
      <w:r>
        <w:rPr>
          <w:rFonts w:hint="eastAsia" w:ascii="仿宋_GB2312" w:hAnsi="黑体" w:eastAsia="仿宋_GB2312"/>
          <w:sz w:val="32"/>
          <w:szCs w:val="32"/>
        </w:rPr>
        <w:t>三亚市吉阳区商务和金融发展局部门2023年财政拨款收支总预算</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万元，包括一般公共服务支出</w:t>
      </w:r>
      <w:r>
        <w:rPr>
          <w:rFonts w:ascii="仿宋_GB2312" w:hAnsi="黑体" w:eastAsia="仿宋_GB2312" w:cs="仿宋_GB2312"/>
          <w:sz w:val="32"/>
          <w:szCs w:val="32"/>
        </w:rPr>
        <w:t>274.21</w:t>
      </w:r>
      <w:r>
        <w:rPr>
          <w:rFonts w:hint="eastAsia" w:ascii="仿宋_GB2312" w:hAnsi="黑体" w:eastAsia="仿宋_GB2312"/>
          <w:sz w:val="32"/>
          <w:szCs w:val="32"/>
        </w:rPr>
        <w:t>万元、社会保障和就业支出</w:t>
      </w:r>
      <w:r>
        <w:rPr>
          <w:rFonts w:hint="eastAsia" w:ascii="仿宋_GB2312" w:hAnsi="黑体" w:eastAsia="仿宋_GB2312" w:cs="仿宋_GB2312"/>
          <w:sz w:val="32"/>
          <w:szCs w:val="32"/>
        </w:rPr>
        <w:t>16.7</w:t>
      </w:r>
      <w:r>
        <w:rPr>
          <w:rFonts w:hint="eastAsia" w:ascii="仿宋_GB2312" w:hAnsi="黑体" w:eastAsia="仿宋_GB2312"/>
          <w:sz w:val="32"/>
          <w:szCs w:val="32"/>
        </w:rPr>
        <w:t>万元、</w:t>
      </w:r>
      <w:r>
        <w:rPr>
          <w:rFonts w:hint="eastAsia" w:ascii="仿宋_GB2312" w:hAnsi="黑体" w:eastAsia="仿宋_GB2312" w:cs="黑体"/>
          <w:sz w:val="32"/>
          <w:szCs w:val="32"/>
        </w:rPr>
        <w:t>卫生健康支出</w:t>
      </w:r>
      <w:r>
        <w:rPr>
          <w:rFonts w:hint="eastAsia" w:ascii="仿宋_GB2312" w:hAnsi="黑体" w:eastAsia="仿宋_GB2312"/>
          <w:sz w:val="32"/>
          <w:szCs w:val="32"/>
          <w:lang w:val="en-US" w:eastAsia="zh-CN"/>
        </w:rPr>
        <w:t>11.22</w:t>
      </w:r>
      <w:r>
        <w:rPr>
          <w:rFonts w:hint="eastAsia" w:ascii="仿宋_GB2312" w:hAnsi="黑体" w:eastAsia="仿宋_GB2312"/>
          <w:sz w:val="32"/>
          <w:szCs w:val="32"/>
        </w:rPr>
        <w:t>万元、节能环保支出</w:t>
      </w:r>
      <w:r>
        <w:rPr>
          <w:rFonts w:hint="eastAsia" w:ascii="仿宋_GB2312" w:hAnsi="黑体" w:eastAsia="仿宋_GB2312"/>
          <w:sz w:val="32"/>
          <w:szCs w:val="32"/>
          <w:lang w:val="en-US" w:eastAsia="zh-CN"/>
        </w:rPr>
        <w:t>55.2</w:t>
      </w:r>
      <w:r>
        <w:rPr>
          <w:rFonts w:hint="eastAsia" w:ascii="仿宋_GB2312" w:hAnsi="黑体" w:eastAsia="仿宋_GB2312"/>
          <w:sz w:val="32"/>
          <w:szCs w:val="32"/>
        </w:rPr>
        <w:t>万元</w:t>
      </w:r>
      <w:r>
        <w:rPr>
          <w:rFonts w:hint="eastAsia" w:ascii="仿宋_GB2312" w:hAnsi="黑体" w:eastAsia="仿宋_GB2312"/>
          <w:sz w:val="32"/>
          <w:szCs w:val="32"/>
          <w:lang w:eastAsia="zh-CN"/>
        </w:rPr>
        <w:t>、金融支出</w:t>
      </w:r>
      <w:r>
        <w:rPr>
          <w:rFonts w:hint="eastAsia" w:ascii="仿宋_GB2312" w:hAnsi="黑体" w:eastAsia="仿宋_GB2312"/>
          <w:sz w:val="32"/>
          <w:szCs w:val="32"/>
          <w:lang w:val="en-US" w:eastAsia="zh-CN"/>
        </w:rPr>
        <w:t>5万元、住房保障支出5.84万元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仿宋_GB2312" w:hAnsi="黑体" w:eastAsia="仿宋_GB2312" w:cs="仿宋_GB2312"/>
          <w:sz w:val="32"/>
          <w:szCs w:val="32"/>
        </w:rPr>
        <w:t>三亚市吉阳区商务和金融发展局</w:t>
      </w:r>
      <w:r>
        <w:rPr>
          <w:rFonts w:hint="eastAsia" w:ascii="仿宋_GB2312" w:hAnsi="黑体" w:eastAsia="仿宋_GB2312" w:cs="仿宋_GB2312"/>
          <w:sz w:val="32"/>
          <w:szCs w:val="32"/>
          <w:lang w:eastAsia="zh-CN"/>
        </w:rPr>
        <w:t>单位</w:t>
      </w:r>
      <w:r>
        <w:rPr>
          <w:rFonts w:hint="eastAsia" w:ascii="仿宋_GB2312" w:hAnsi="黑体" w:eastAsia="仿宋_GB2312" w:cs="仿宋_GB2312"/>
          <w:sz w:val="32"/>
          <w:szCs w:val="32"/>
        </w:rPr>
        <w:t>2023</w:t>
      </w:r>
      <w:r>
        <w:rPr>
          <w:rFonts w:hint="eastAsia" w:ascii="黑体" w:hAnsi="黑体" w:eastAsia="黑体"/>
          <w:sz w:val="32"/>
          <w:szCs w:val="32"/>
        </w:rPr>
        <w:t>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rPr>
        <w:t>三亚市吉阳区商务和金融发展局部门2023</w:t>
      </w:r>
      <w:r>
        <w:rPr>
          <w:rFonts w:hint="eastAsia" w:ascii="仿宋_GB2312" w:hAnsi="黑体" w:eastAsia="仿宋_GB2312"/>
          <w:sz w:val="32"/>
          <w:szCs w:val="32"/>
          <w:lang w:val="en-US" w:eastAsia="zh-CN"/>
        </w:rPr>
        <w:t>年</w:t>
      </w:r>
      <w:r>
        <w:rPr>
          <w:rFonts w:hint="eastAsia" w:ascii="仿宋_GB2312" w:hAnsi="黑体" w:eastAsia="仿宋_GB2312"/>
          <w:sz w:val="32"/>
          <w:szCs w:val="32"/>
        </w:rPr>
        <w:t>一般公共预算当年拨款</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115.07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新增业务和人员调整。</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hint="eastAsia" w:ascii="仿宋_GB2312" w:hAnsi="黑体" w:eastAsia="仿宋_GB2312"/>
          <w:sz w:val="32"/>
          <w:szCs w:val="32"/>
        </w:rPr>
      </w:pPr>
      <w:r>
        <w:rPr>
          <w:rFonts w:hint="eastAsia" w:ascii="仿宋_GB2312" w:hAnsi="黑体" w:eastAsia="仿宋_GB2312" w:cs="仿宋_GB2312"/>
          <w:sz w:val="32"/>
          <w:szCs w:val="32"/>
        </w:rPr>
        <w:t>一般公共服务（类）支出</w:t>
      </w:r>
      <w:r>
        <w:rPr>
          <w:rFonts w:ascii="仿宋_GB2312" w:hAnsi="黑体" w:eastAsia="仿宋_GB2312" w:cs="仿宋_GB2312"/>
          <w:sz w:val="32"/>
          <w:szCs w:val="32"/>
        </w:rPr>
        <w:t>274.21</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74.48</w:t>
      </w:r>
      <w:r>
        <w:rPr>
          <w:rFonts w:hint="eastAsia" w:ascii="仿宋_GB2312" w:hAnsi="黑体" w:eastAsia="仿宋_GB2312"/>
          <w:sz w:val="32"/>
          <w:szCs w:val="32"/>
        </w:rPr>
        <w:t>%；</w:t>
      </w:r>
      <w:r>
        <w:rPr>
          <w:rFonts w:hint="eastAsia" w:ascii="仿宋_GB2312" w:hAnsi="黑体" w:eastAsia="仿宋_GB2312"/>
          <w:sz w:val="32"/>
          <w:szCs w:val="32"/>
        </w:rPr>
        <w:tab/>
      </w:r>
    </w:p>
    <w:p>
      <w:pPr>
        <w:ind w:firstLine="800" w:firstLineChars="250"/>
        <w:rPr>
          <w:rFonts w:hint="eastAsia" w:ascii="仿宋_GB2312" w:hAnsi="黑体" w:eastAsia="仿宋_GB2312"/>
          <w:sz w:val="32"/>
          <w:szCs w:val="32"/>
          <w:lang w:eastAsia="zh-CN"/>
        </w:rPr>
      </w:pPr>
      <w:r>
        <w:rPr>
          <w:rFonts w:hint="eastAsia" w:ascii="仿宋_GB2312" w:hAnsi="黑体" w:eastAsia="仿宋_GB2312"/>
          <w:sz w:val="32"/>
          <w:szCs w:val="32"/>
        </w:rPr>
        <w:t>社会保障和就业（类）</w:t>
      </w:r>
      <w:r>
        <w:rPr>
          <w:rFonts w:hint="eastAsia" w:ascii="仿宋_GB2312" w:hAnsi="黑体" w:eastAsia="仿宋_GB2312" w:cs="仿宋_GB2312"/>
          <w:sz w:val="32"/>
          <w:szCs w:val="32"/>
        </w:rPr>
        <w:t>支出16.7</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4.54</w:t>
      </w:r>
      <w:r>
        <w:rPr>
          <w:rFonts w:hint="eastAsia" w:ascii="仿宋_GB2312" w:hAnsi="黑体" w:eastAsia="仿宋_GB2312"/>
          <w:sz w:val="32"/>
          <w:szCs w:val="32"/>
        </w:rPr>
        <w:t>%；卫生健康（类）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11.22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3.05</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55.2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14.99</w:t>
      </w:r>
      <w:r>
        <w:rPr>
          <w:rFonts w:hint="eastAsia" w:ascii="仿宋_GB2312" w:hAnsi="黑体" w:eastAsia="仿宋_GB2312"/>
          <w:sz w:val="32"/>
          <w:szCs w:val="32"/>
        </w:rPr>
        <w:t>%；金融（类）支出</w:t>
      </w:r>
      <w:r>
        <w:rPr>
          <w:rFonts w:hint="eastAsia" w:ascii="仿宋_GB2312" w:hAnsi="黑体" w:eastAsia="仿宋_GB2312"/>
          <w:sz w:val="32"/>
          <w:szCs w:val="32"/>
          <w:lang w:val="en-US" w:eastAsia="zh-CN"/>
        </w:rPr>
        <w:t>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1.36</w:t>
      </w:r>
      <w:r>
        <w:rPr>
          <w:rFonts w:hint="eastAsia" w:ascii="仿宋_GB2312" w:hAnsi="黑体" w:eastAsia="仿宋_GB2312"/>
          <w:sz w:val="32"/>
          <w:szCs w:val="32"/>
        </w:rPr>
        <w:t>%；住房保障（类）支出5</w:t>
      </w:r>
      <w:r>
        <w:rPr>
          <w:rFonts w:hint="eastAsia" w:ascii="仿宋_GB2312" w:hAnsi="黑体" w:eastAsia="仿宋_GB2312"/>
          <w:sz w:val="32"/>
          <w:szCs w:val="32"/>
          <w:lang w:val="en-US" w:eastAsia="zh-CN"/>
        </w:rPr>
        <w:t>.84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1.59</w:t>
      </w:r>
      <w:r>
        <w:rPr>
          <w:rFonts w:hint="eastAsia" w:ascii="仿宋_GB2312" w:hAnsi="黑体" w:eastAsia="仿宋_GB2312"/>
          <w:sz w:val="32"/>
          <w:szCs w:val="32"/>
        </w:rPr>
        <w:t>%</w:t>
      </w:r>
      <w:r>
        <w:rPr>
          <w:rFonts w:hint="eastAsia" w:ascii="仿宋_GB2312" w:hAnsi="黑体" w:eastAsia="仿宋_GB2312"/>
          <w:sz w:val="32"/>
          <w:szCs w:val="32"/>
          <w:lang w:val="en-US"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1.一般公共服务（类）商贸事务（款）行政运行（项）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rPr>
        <w:t>67.38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减少</w:t>
      </w:r>
      <w:r>
        <w:rPr>
          <w:rFonts w:hint="eastAsia" w:ascii="仿宋_GB2312" w:hAnsi="黑体" w:eastAsia="仿宋_GB2312" w:cs="仿宋_GB2312"/>
          <w:sz w:val="32"/>
          <w:szCs w:val="32"/>
          <w:lang w:val="en-US" w:eastAsia="zh-CN"/>
        </w:rPr>
        <w:t>0.42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人员调整</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2</w:t>
      </w:r>
      <w:r>
        <w:rPr>
          <w:rFonts w:hint="eastAsia" w:ascii="仿宋_GB2312" w:hAnsi="黑体" w:eastAsia="仿宋_GB2312"/>
          <w:sz w:val="32"/>
          <w:szCs w:val="32"/>
        </w:rPr>
        <w:t>.一般公共服务（类）商贸事务（款）一般行政管理事务（项）2023年预算数为181.92万元，比上年预算数增加</w:t>
      </w:r>
      <w:r>
        <w:rPr>
          <w:rFonts w:hint="eastAsia" w:ascii="仿宋_GB2312" w:hAnsi="黑体" w:eastAsia="仿宋_GB2312"/>
          <w:sz w:val="32"/>
          <w:szCs w:val="32"/>
          <w:lang w:val="en-US" w:eastAsia="zh-CN"/>
        </w:rPr>
        <w:t>34.64</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3</w:t>
      </w:r>
      <w:r>
        <w:rPr>
          <w:rFonts w:hint="eastAsia" w:ascii="仿宋_GB2312" w:hAnsi="黑体" w:eastAsia="仿宋_GB2312"/>
          <w:sz w:val="32"/>
          <w:szCs w:val="32"/>
        </w:rPr>
        <w:t>.一般公共服务（类）商贸事务（款）招商引资（项）2023年预算数为</w:t>
      </w:r>
      <w:r>
        <w:rPr>
          <w:rFonts w:hint="eastAsia" w:ascii="仿宋_GB2312" w:hAnsi="黑体" w:eastAsia="仿宋_GB2312"/>
          <w:sz w:val="32"/>
          <w:szCs w:val="32"/>
          <w:lang w:val="en-US" w:eastAsia="zh-CN"/>
        </w:rPr>
        <w:t>10</w:t>
      </w:r>
      <w:r>
        <w:rPr>
          <w:rFonts w:hint="eastAsia" w:ascii="仿宋_GB2312" w:hAnsi="黑体" w:eastAsia="仿宋_GB2312"/>
          <w:sz w:val="32"/>
          <w:szCs w:val="32"/>
        </w:rPr>
        <w:t>万元，比上年预算数持平</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4</w:t>
      </w:r>
      <w:r>
        <w:rPr>
          <w:rFonts w:hint="eastAsia" w:ascii="仿宋_GB2312" w:hAnsi="黑体" w:eastAsia="仿宋_GB2312"/>
          <w:sz w:val="32"/>
          <w:szCs w:val="32"/>
        </w:rPr>
        <w:t>.一般公共服务（类）商贸事务（款）其他商贸事务支出（项）2023年预算数为</w:t>
      </w:r>
      <w:r>
        <w:rPr>
          <w:rFonts w:hint="eastAsia" w:ascii="仿宋_GB2312" w:hAnsi="黑体" w:eastAsia="仿宋_GB2312"/>
          <w:sz w:val="32"/>
          <w:szCs w:val="32"/>
          <w:lang w:val="en-US" w:eastAsia="zh-CN"/>
        </w:rPr>
        <w:t>14.91</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14.91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5</w:t>
      </w:r>
      <w:r>
        <w:rPr>
          <w:rFonts w:hint="eastAsia" w:ascii="仿宋_GB2312" w:hAnsi="黑体" w:eastAsia="仿宋_GB2312"/>
          <w:sz w:val="32"/>
          <w:szCs w:val="32"/>
        </w:rPr>
        <w:t>.社会保障和就业（类）行政事业单位养老支出（款）机关事业单位基本养老保险缴费支出（项）2023年预算数为</w:t>
      </w:r>
      <w:r>
        <w:rPr>
          <w:rFonts w:hint="eastAsia" w:ascii="仿宋_GB2312" w:hAnsi="黑体" w:eastAsia="仿宋_GB2312"/>
          <w:sz w:val="32"/>
          <w:szCs w:val="32"/>
          <w:lang w:val="en-US" w:eastAsia="zh-CN"/>
        </w:rPr>
        <w:t>11.13</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3.31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养老基数变动。</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6</w:t>
      </w:r>
      <w:r>
        <w:rPr>
          <w:rFonts w:hint="eastAsia" w:ascii="仿宋_GB2312" w:hAnsi="黑体" w:eastAsia="仿宋_GB2312"/>
          <w:sz w:val="32"/>
          <w:szCs w:val="32"/>
        </w:rPr>
        <w:t>.社会保障和就业（类）行政事业单位养老支出（款）机关事业单位职业年金缴费支出（项）2023年预算数为</w:t>
      </w:r>
      <w:r>
        <w:rPr>
          <w:rFonts w:hint="eastAsia" w:ascii="仿宋_GB2312" w:hAnsi="黑体" w:eastAsia="仿宋_GB2312"/>
          <w:sz w:val="32"/>
          <w:szCs w:val="32"/>
          <w:lang w:val="en-US" w:eastAsia="zh-CN"/>
        </w:rPr>
        <w:t>5.57</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5.57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社保政策调整。</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7</w:t>
      </w:r>
      <w:r>
        <w:rPr>
          <w:rFonts w:hint="eastAsia" w:ascii="仿宋_GB2312" w:hAnsi="黑体" w:eastAsia="仿宋_GB2312"/>
          <w:sz w:val="32"/>
          <w:szCs w:val="32"/>
        </w:rPr>
        <w:t>.卫生健康（类）行政事业单位医疗（款）行政单位医疗（项）2023年预算数为</w:t>
      </w:r>
      <w:r>
        <w:rPr>
          <w:rFonts w:hint="eastAsia" w:ascii="仿宋_GB2312" w:hAnsi="黑体" w:eastAsia="仿宋_GB2312"/>
          <w:sz w:val="32"/>
          <w:szCs w:val="32"/>
          <w:lang w:val="en-US" w:eastAsia="zh-CN"/>
        </w:rPr>
        <w:t>5.92</w:t>
      </w:r>
      <w:r>
        <w:rPr>
          <w:rFonts w:hint="eastAsia" w:ascii="仿宋_GB2312" w:hAnsi="黑体" w:eastAsia="仿宋_GB2312"/>
          <w:sz w:val="32"/>
          <w:szCs w:val="32"/>
        </w:rPr>
        <w:t>万元，比上年预算数</w:t>
      </w:r>
      <w:r>
        <w:rPr>
          <w:rFonts w:hint="eastAsia" w:ascii="仿宋_GB2312" w:hAnsi="黑体" w:eastAsia="仿宋_GB2312"/>
          <w:sz w:val="32"/>
          <w:szCs w:val="32"/>
          <w:lang w:eastAsia="zh-CN"/>
        </w:rPr>
        <w:t>增加</w:t>
      </w:r>
      <w:r>
        <w:rPr>
          <w:rFonts w:hint="eastAsia" w:ascii="仿宋_GB2312" w:hAnsi="黑体" w:eastAsia="仿宋_GB2312"/>
          <w:sz w:val="32"/>
          <w:szCs w:val="32"/>
          <w:lang w:val="en-US" w:eastAsia="zh-CN"/>
        </w:rPr>
        <w:t>1.76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社保基数变动。</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8</w:t>
      </w:r>
      <w:r>
        <w:rPr>
          <w:rFonts w:hint="eastAsia" w:ascii="仿宋_GB2312" w:hAnsi="黑体" w:eastAsia="仿宋_GB2312"/>
          <w:sz w:val="32"/>
          <w:szCs w:val="32"/>
        </w:rPr>
        <w:t>.卫生健康（类）行政事业单位医疗（款）公务员医疗补助（项）2023年预算数为</w:t>
      </w:r>
      <w:r>
        <w:rPr>
          <w:rFonts w:hint="eastAsia" w:ascii="仿宋_GB2312" w:hAnsi="黑体" w:eastAsia="仿宋_GB2312"/>
          <w:sz w:val="32"/>
          <w:szCs w:val="32"/>
          <w:lang w:val="en-US" w:eastAsia="zh-CN"/>
        </w:rPr>
        <w:t>4.71</w:t>
      </w:r>
      <w:r>
        <w:rPr>
          <w:rFonts w:hint="eastAsia" w:ascii="仿宋_GB2312" w:hAnsi="黑体" w:eastAsia="仿宋_GB2312"/>
          <w:sz w:val="32"/>
          <w:szCs w:val="32"/>
        </w:rPr>
        <w:t>万元，比上年预算数减少</w:t>
      </w:r>
      <w:r>
        <w:rPr>
          <w:rFonts w:hint="eastAsia" w:ascii="仿宋_GB2312" w:hAnsi="黑体" w:eastAsia="仿宋_GB2312"/>
          <w:sz w:val="32"/>
          <w:szCs w:val="32"/>
          <w:lang w:val="en-US" w:eastAsia="zh-CN"/>
        </w:rPr>
        <w:t>0.61</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社保基数变动</w:t>
      </w:r>
      <w:r>
        <w:rPr>
          <w:rFonts w:hint="eastAsia" w:ascii="仿宋_GB2312" w:hAnsi="黑体" w:eastAsia="仿宋_GB2312"/>
          <w:sz w:val="32"/>
          <w:szCs w:val="32"/>
          <w:lang w:eastAsia="zh-CN"/>
        </w:rPr>
        <w:t>。</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val="en-US" w:eastAsia="zh-CN"/>
        </w:rPr>
        <w:t>9</w:t>
      </w:r>
      <w:r>
        <w:rPr>
          <w:rFonts w:hint="eastAsia" w:ascii="仿宋_GB2312" w:hAnsi="黑体" w:eastAsia="仿宋_GB2312"/>
          <w:sz w:val="32"/>
          <w:szCs w:val="32"/>
        </w:rPr>
        <w:t>.卫生健康（类）行政事业单位医疗（款）其他行政事业单位医疗支出（项）2023年预算数为</w:t>
      </w:r>
      <w:r>
        <w:rPr>
          <w:rFonts w:hint="eastAsia" w:ascii="仿宋_GB2312" w:hAnsi="黑体" w:eastAsia="仿宋_GB2312"/>
          <w:sz w:val="32"/>
          <w:szCs w:val="32"/>
          <w:lang w:val="en-US" w:eastAsia="zh-CN"/>
        </w:rPr>
        <w:t>0.6</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0.6</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新增体检费</w:t>
      </w:r>
      <w:r>
        <w:rPr>
          <w:rFonts w:hint="eastAsia" w:ascii="仿宋_GB2312" w:hAnsi="黑体" w:eastAsia="仿宋_GB2312"/>
          <w:sz w:val="32"/>
          <w:szCs w:val="32"/>
          <w:lang w:eastAsia="zh-CN"/>
        </w:rPr>
        <w:t>。</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10</w:t>
      </w:r>
      <w:r>
        <w:rPr>
          <w:rFonts w:hint="eastAsia" w:ascii="仿宋_GB2312" w:hAnsi="黑体" w:eastAsia="仿宋_GB2312"/>
          <w:sz w:val="32"/>
          <w:szCs w:val="32"/>
        </w:rPr>
        <w:t>.节能环保（类）污染减排（款）减排专项支出（项）2023年预算数为</w:t>
      </w:r>
      <w:r>
        <w:rPr>
          <w:rFonts w:hint="eastAsia" w:ascii="仿宋_GB2312" w:hAnsi="黑体" w:eastAsia="仿宋_GB2312"/>
          <w:sz w:val="32"/>
          <w:szCs w:val="32"/>
          <w:lang w:val="en-US" w:eastAsia="zh-CN"/>
        </w:rPr>
        <w:t>55.2</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55.2</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p>
    <w:p>
      <w:pPr>
        <w:ind w:firstLine="640" w:firstLineChars="200"/>
        <w:rPr>
          <w:rFonts w:hint="default" w:ascii="仿宋_GB2312" w:hAnsi="黑体" w:eastAsia="仿宋_GB2312"/>
          <w:sz w:val="32"/>
          <w:szCs w:val="32"/>
          <w:lang w:val="en-US" w:eastAsia="zh-CN"/>
        </w:rPr>
      </w:pPr>
      <w:r>
        <w:rPr>
          <w:rFonts w:hint="eastAsia" w:ascii="仿宋_GB2312" w:hAnsi="黑体" w:eastAsia="仿宋_GB2312"/>
          <w:sz w:val="32"/>
          <w:szCs w:val="32"/>
          <w:lang w:val="en-US" w:eastAsia="zh-CN"/>
        </w:rPr>
        <w:t>11</w:t>
      </w:r>
      <w:r>
        <w:rPr>
          <w:rFonts w:hint="eastAsia" w:ascii="仿宋_GB2312" w:hAnsi="黑体" w:eastAsia="仿宋_GB2312"/>
          <w:sz w:val="32"/>
          <w:szCs w:val="32"/>
        </w:rPr>
        <w:t>.金融（类）其他金融支出（款）其他金融支出（项）2023年预算数为</w:t>
      </w:r>
      <w:r>
        <w:rPr>
          <w:rFonts w:hint="eastAsia" w:ascii="仿宋_GB2312" w:hAnsi="黑体" w:eastAsia="仿宋_GB2312"/>
          <w:sz w:val="32"/>
          <w:szCs w:val="32"/>
          <w:lang w:val="en-US" w:eastAsia="zh-CN"/>
        </w:rPr>
        <w:t>5</w:t>
      </w:r>
      <w:r>
        <w:rPr>
          <w:rFonts w:hint="eastAsia" w:ascii="仿宋_GB2312" w:hAnsi="黑体" w:eastAsia="仿宋_GB2312"/>
          <w:sz w:val="32"/>
          <w:szCs w:val="32"/>
        </w:rPr>
        <w:t>万元，比上年预算数增加</w:t>
      </w:r>
      <w:r>
        <w:rPr>
          <w:rFonts w:hint="eastAsia" w:ascii="仿宋_GB2312" w:hAnsi="黑体" w:eastAsia="仿宋_GB2312"/>
          <w:sz w:val="32"/>
          <w:szCs w:val="32"/>
          <w:lang w:val="en-US" w:eastAsia="zh-CN"/>
        </w:rPr>
        <w:t>0.8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业务量增加。</w:t>
      </w:r>
    </w:p>
    <w:p>
      <w:pPr>
        <w:ind w:firstLine="640" w:firstLineChars="200"/>
        <w:rPr>
          <w:rFonts w:hint="eastAsia" w:ascii="仿宋_GB2312" w:hAnsi="黑体" w:eastAsia="仿宋_GB2312"/>
          <w:sz w:val="32"/>
          <w:szCs w:val="32"/>
        </w:rPr>
      </w:pPr>
      <w:r>
        <w:rPr>
          <w:rFonts w:hint="eastAsia" w:ascii="仿宋_GB2312" w:hAnsi="黑体" w:eastAsia="仿宋_GB2312"/>
          <w:sz w:val="32"/>
          <w:szCs w:val="32"/>
          <w:lang w:val="en-US" w:eastAsia="zh-CN"/>
        </w:rPr>
        <w:t>12</w:t>
      </w:r>
      <w:r>
        <w:rPr>
          <w:rFonts w:hint="eastAsia" w:ascii="仿宋_GB2312" w:hAnsi="黑体" w:eastAsia="仿宋_GB2312"/>
          <w:sz w:val="32"/>
          <w:szCs w:val="32"/>
        </w:rPr>
        <w:t>.住房保障（类）住房改革支出（款）</w:t>
      </w:r>
      <w:r>
        <w:rPr>
          <w:rFonts w:hint="eastAsia" w:ascii="仿宋_GB2312" w:hAnsi="黑体" w:eastAsia="仿宋_GB2312"/>
          <w:sz w:val="32"/>
          <w:szCs w:val="32"/>
        </w:rPr>
        <w:tab/>
      </w:r>
      <w:r>
        <w:rPr>
          <w:rFonts w:hint="eastAsia" w:ascii="仿宋_GB2312" w:hAnsi="黑体" w:eastAsia="仿宋_GB2312"/>
          <w:sz w:val="32"/>
          <w:szCs w:val="32"/>
        </w:rPr>
        <w:t>住房公积金（项）2023年预算数为</w:t>
      </w:r>
      <w:r>
        <w:rPr>
          <w:rFonts w:hint="eastAsia" w:ascii="仿宋_GB2312" w:hAnsi="黑体" w:eastAsia="仿宋_GB2312"/>
          <w:sz w:val="32"/>
          <w:szCs w:val="32"/>
          <w:lang w:val="en-US" w:eastAsia="zh-CN"/>
        </w:rPr>
        <w:t>5.84</w:t>
      </w:r>
      <w:r>
        <w:rPr>
          <w:rFonts w:hint="eastAsia" w:ascii="仿宋_GB2312" w:hAnsi="黑体" w:eastAsia="仿宋_GB2312"/>
          <w:sz w:val="32"/>
          <w:szCs w:val="32"/>
        </w:rPr>
        <w:t>万元，比上年预算数减少</w:t>
      </w:r>
      <w:r>
        <w:rPr>
          <w:rFonts w:hint="eastAsia" w:ascii="仿宋_GB2312" w:hAnsi="黑体" w:eastAsia="仿宋_GB2312"/>
          <w:sz w:val="32"/>
          <w:szCs w:val="32"/>
          <w:lang w:val="en-US" w:eastAsia="zh-CN"/>
        </w:rPr>
        <w:t>0.68</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人员调整</w:t>
      </w:r>
      <w:r>
        <w:rPr>
          <w:rFonts w:hint="eastAsia" w:ascii="仿宋_GB2312" w:hAnsi="黑体" w:eastAsia="仿宋_GB2312"/>
          <w:sz w:val="32"/>
          <w:szCs w:val="32"/>
          <w:lang w:eastAsia="zh-CN"/>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仿宋_GB2312" w:hAnsi="黑体" w:eastAsia="仿宋_GB2312"/>
          <w:sz w:val="32"/>
          <w:szCs w:val="32"/>
        </w:rPr>
        <w:t>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2023年一般公共预算基本支出为</w:t>
      </w:r>
      <w:r>
        <w:rPr>
          <w:rFonts w:hint="eastAsia" w:ascii="仿宋_GB2312" w:hAnsi="黑体" w:eastAsia="仿宋_GB2312" w:cs="仿宋_GB2312"/>
          <w:sz w:val="32"/>
          <w:szCs w:val="32"/>
          <w:lang w:val="en-US" w:eastAsia="zh-CN"/>
        </w:rPr>
        <w:t>100.55</w:t>
      </w:r>
      <w:r>
        <w:rPr>
          <w:rFonts w:hint="eastAsia" w:ascii="仿宋_GB2312" w:hAnsi="黑体" w:eastAsia="仿宋_GB2312"/>
          <w:sz w:val="32"/>
          <w:szCs w:val="32"/>
        </w:rPr>
        <w:t>万元，其中：</w:t>
      </w:r>
    </w:p>
    <w:p>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96.57</w:t>
      </w:r>
      <w:r>
        <w:rPr>
          <w:rFonts w:hint="eastAsia" w:ascii="仿宋_GB2312" w:hAnsi="黑体" w:eastAsia="仿宋_GB2312"/>
          <w:sz w:val="32"/>
          <w:szCs w:val="32"/>
        </w:rPr>
        <w:t>万元，主要包括：基本工资、津贴补贴、奖金、社会保障缴费、机关事业单位基本养老保险缴费</w:t>
      </w:r>
      <w:r>
        <w:rPr>
          <w:rFonts w:hint="eastAsia" w:ascii="仿宋_GB2312" w:hAnsi="黑体" w:eastAsia="仿宋_GB2312"/>
          <w:sz w:val="32"/>
          <w:szCs w:val="32"/>
          <w:lang w:eastAsia="zh-CN"/>
        </w:rPr>
        <w:t>、职业年金缴费、</w:t>
      </w:r>
      <w:r>
        <w:rPr>
          <w:rFonts w:hint="eastAsia" w:ascii="仿宋_GB2312" w:hAnsi="黑体" w:eastAsia="仿宋_GB2312"/>
          <w:sz w:val="32"/>
          <w:szCs w:val="32"/>
        </w:rPr>
        <w:t>职工基本医疗保险缴费</w:t>
      </w:r>
      <w:r>
        <w:rPr>
          <w:rFonts w:hint="eastAsia" w:ascii="仿宋_GB2312" w:hAnsi="黑体" w:eastAsia="仿宋_GB2312"/>
          <w:sz w:val="32"/>
          <w:szCs w:val="32"/>
          <w:lang w:eastAsia="zh-CN"/>
        </w:rPr>
        <w:t>、</w:t>
      </w:r>
      <w:r>
        <w:rPr>
          <w:rFonts w:hint="eastAsia" w:ascii="仿宋_GB2312" w:hAnsi="黑体" w:eastAsia="仿宋_GB2312"/>
          <w:sz w:val="32"/>
          <w:szCs w:val="32"/>
        </w:rPr>
        <w:t>公务员医疗补助缴费</w:t>
      </w:r>
      <w:r>
        <w:rPr>
          <w:rFonts w:hint="eastAsia" w:ascii="仿宋_GB2312" w:hAnsi="黑体" w:eastAsia="仿宋_GB2312"/>
          <w:sz w:val="32"/>
          <w:szCs w:val="32"/>
          <w:lang w:eastAsia="zh-CN"/>
        </w:rPr>
        <w:t>、</w:t>
      </w:r>
      <w:r>
        <w:rPr>
          <w:rFonts w:hint="eastAsia" w:ascii="仿宋_GB2312" w:hAnsi="黑体" w:eastAsia="仿宋_GB2312"/>
          <w:sz w:val="32"/>
          <w:szCs w:val="32"/>
        </w:rPr>
        <w:t>其他社会保障缴费</w:t>
      </w:r>
      <w:r>
        <w:rPr>
          <w:rFonts w:hint="eastAsia" w:ascii="仿宋_GB2312" w:hAnsi="黑体" w:eastAsia="仿宋_GB2312"/>
          <w:sz w:val="32"/>
          <w:szCs w:val="32"/>
          <w:lang w:eastAsia="zh-CN"/>
        </w:rPr>
        <w:t>、</w:t>
      </w:r>
      <w:r>
        <w:rPr>
          <w:rFonts w:hint="eastAsia" w:ascii="仿宋_GB2312" w:hAnsi="黑体" w:eastAsia="仿宋_GB2312"/>
          <w:sz w:val="32"/>
          <w:szCs w:val="32"/>
        </w:rPr>
        <w:tab/>
      </w:r>
      <w:r>
        <w:rPr>
          <w:rFonts w:hint="eastAsia" w:ascii="仿宋_GB2312" w:hAnsi="黑体" w:eastAsia="仿宋_GB2312"/>
          <w:sz w:val="32"/>
          <w:szCs w:val="32"/>
        </w:rPr>
        <w:t>住房公积金</w:t>
      </w:r>
      <w:r>
        <w:rPr>
          <w:rFonts w:hint="eastAsia" w:ascii="仿宋_GB2312" w:hAnsi="黑体" w:eastAsia="仿宋_GB2312"/>
          <w:sz w:val="32"/>
          <w:szCs w:val="32"/>
          <w:lang w:eastAsia="zh-CN"/>
        </w:rPr>
        <w:t>、</w:t>
      </w:r>
      <w:r>
        <w:rPr>
          <w:rFonts w:hint="eastAsia" w:ascii="仿宋_GB2312" w:hAnsi="黑体" w:eastAsia="仿宋_GB2312"/>
          <w:sz w:val="32"/>
          <w:szCs w:val="32"/>
        </w:rPr>
        <w:t>商品和服务支出</w:t>
      </w:r>
      <w:r>
        <w:rPr>
          <w:rFonts w:hint="eastAsia" w:ascii="仿宋_GB2312" w:hAnsi="黑体" w:eastAsia="仿宋_GB2312"/>
          <w:sz w:val="32"/>
          <w:szCs w:val="32"/>
          <w:lang w:eastAsia="zh-CN"/>
        </w:rPr>
        <w:t>、</w:t>
      </w:r>
      <w:r>
        <w:rPr>
          <w:rFonts w:hint="eastAsia" w:ascii="仿宋_GB2312" w:hAnsi="黑体" w:eastAsia="仿宋_GB2312"/>
          <w:sz w:val="32"/>
          <w:szCs w:val="32"/>
        </w:rPr>
        <w:t>邮电费</w:t>
      </w:r>
      <w:r>
        <w:rPr>
          <w:rFonts w:hint="eastAsia" w:ascii="仿宋_GB2312" w:hAnsi="黑体" w:eastAsia="仿宋_GB2312"/>
          <w:sz w:val="32"/>
          <w:szCs w:val="32"/>
          <w:lang w:eastAsia="zh-CN"/>
        </w:rPr>
        <w:t>、</w:t>
      </w:r>
      <w:r>
        <w:rPr>
          <w:rFonts w:hint="eastAsia" w:ascii="仿宋_GB2312" w:hAnsi="黑体" w:eastAsia="仿宋_GB2312"/>
          <w:sz w:val="32"/>
          <w:szCs w:val="32"/>
        </w:rPr>
        <w:t>其他交通费用;</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3.98</w:t>
      </w:r>
      <w:r>
        <w:rPr>
          <w:rFonts w:hint="eastAsia" w:ascii="仿宋_GB2312" w:hAnsi="黑体" w:eastAsia="仿宋_GB2312"/>
          <w:sz w:val="32"/>
          <w:szCs w:val="32"/>
        </w:rPr>
        <w:t>万元，主要包括：其他社会保障缴费</w:t>
      </w:r>
      <w:r>
        <w:rPr>
          <w:rFonts w:hint="eastAsia" w:ascii="仿宋_GB2312" w:hAnsi="黑体" w:eastAsia="仿宋_GB2312"/>
          <w:sz w:val="32"/>
          <w:szCs w:val="32"/>
          <w:lang w:eastAsia="zh-CN"/>
        </w:rPr>
        <w:t>、</w:t>
      </w:r>
      <w:r>
        <w:rPr>
          <w:rFonts w:hint="eastAsia" w:ascii="仿宋_GB2312" w:hAnsi="黑体" w:eastAsia="仿宋_GB2312"/>
          <w:sz w:val="32"/>
          <w:szCs w:val="32"/>
        </w:rPr>
        <w:t>商品和服务支出</w:t>
      </w:r>
      <w:r>
        <w:rPr>
          <w:rFonts w:hint="eastAsia" w:ascii="仿宋_GB2312" w:hAnsi="黑体" w:eastAsia="仿宋_GB2312"/>
          <w:sz w:val="32"/>
          <w:szCs w:val="32"/>
          <w:lang w:eastAsia="zh-CN"/>
        </w:rPr>
        <w:t>、</w:t>
      </w:r>
      <w:r>
        <w:rPr>
          <w:rFonts w:hint="eastAsia" w:ascii="仿宋_GB2312" w:hAnsi="黑体" w:eastAsia="仿宋_GB2312"/>
          <w:sz w:val="32"/>
          <w:szCs w:val="32"/>
        </w:rPr>
        <w:t>办公费、</w:t>
      </w:r>
      <w:r>
        <w:rPr>
          <w:rFonts w:hint="eastAsia" w:ascii="仿宋_GB2312" w:hAnsi="黑体" w:eastAsia="仿宋_GB2312"/>
          <w:sz w:val="32"/>
          <w:szCs w:val="32"/>
          <w:lang w:eastAsia="zh-CN"/>
        </w:rPr>
        <w:t>培训费、工会经费、福利费</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仿宋_GB2312" w:hAnsi="黑体" w:eastAsia="仿宋_GB2312"/>
          <w:sz w:val="32"/>
          <w:szCs w:val="32"/>
        </w:rPr>
        <w:t>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2023年一般公共预算“三公”经费预算数为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lang w:eastAsia="zh-CN"/>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仿宋_GB2312" w:hAnsi="黑体" w:eastAsia="仿宋_GB2312"/>
          <w:sz w:val="32"/>
          <w:szCs w:val="32"/>
        </w:rPr>
        <w:t>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rPr>
        <w:t>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2023年政府性基金预算当年拨款</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仿宋_GB2312" w:hAnsi="黑体" w:eastAsia="仿宋_GB2312"/>
          <w:sz w:val="32"/>
          <w:szCs w:val="32"/>
        </w:rPr>
        <w:t>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按照综合预算原则，三亚市吉阳区商务和金融发展局所有收入和支出均纳入部门预算管理。收入包括：一般公共预算收入</w:t>
      </w:r>
      <w:r>
        <w:rPr>
          <w:rFonts w:hint="eastAsia" w:ascii="仿宋_GB2312" w:hAnsi="黑体" w:eastAsia="仿宋_GB2312"/>
          <w:sz w:val="32"/>
          <w:szCs w:val="32"/>
        </w:rPr>
        <w:t>；支出包括：一般公共服务支出、社会保障和就业支出、卫生健康支出、节能环保支出、金融支出、住房保障支出。</w:t>
      </w:r>
      <w:r>
        <w:rPr>
          <w:rFonts w:hint="eastAsia" w:ascii="仿宋_GB2312" w:hAnsi="黑体" w:eastAsia="仿宋_GB2312" w:cs="仿宋_GB2312"/>
          <w:sz w:val="32"/>
          <w:szCs w:val="32"/>
        </w:rPr>
        <w:t>三亚市吉阳区商务和金融发展局（部门或单位）</w:t>
      </w: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年收支总预算</w:t>
      </w:r>
      <w:r>
        <w:rPr>
          <w:rFonts w:hint="eastAsia" w:ascii="仿宋_GB2312" w:hAnsi="黑体" w:eastAsia="仿宋_GB2312" w:cs="仿宋_GB2312"/>
          <w:sz w:val="32"/>
          <w:szCs w:val="32"/>
        </w:rPr>
        <w:t>368.18</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仿宋_GB2312" w:hAnsi="黑体" w:eastAsia="仿宋_GB2312"/>
          <w:sz w:val="32"/>
          <w:szCs w:val="32"/>
        </w:rPr>
        <w:t>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cs="仿宋_GB2312"/>
          <w:sz w:val="32"/>
          <w:szCs w:val="32"/>
        </w:rPr>
        <w:t>2023</w:t>
      </w:r>
      <w:r>
        <w:rPr>
          <w:rFonts w:hint="eastAsia" w:ascii="仿宋_GB2312" w:hAnsi="黑体" w:eastAsia="仿宋_GB2312"/>
          <w:sz w:val="32"/>
          <w:szCs w:val="32"/>
        </w:rPr>
        <w:t>年收入预算</w:t>
      </w:r>
      <w:r>
        <w:rPr>
          <w:rFonts w:hint="eastAsia" w:ascii="仿宋_GB2312" w:hAnsi="黑体" w:eastAsia="仿宋_GB2312" w:cs="仿宋_GB2312"/>
          <w:sz w:val="32"/>
          <w:szCs w:val="32"/>
        </w:rPr>
        <w:t>368.18</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368.18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115.07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仿宋_GB2312" w:hAnsi="黑体" w:eastAsia="仿宋_GB2312"/>
          <w:sz w:val="32"/>
          <w:szCs w:val="32"/>
        </w:rPr>
        <w:t>三亚市吉阳区商务和金融发展局</w:t>
      </w:r>
      <w:r>
        <w:rPr>
          <w:rFonts w:hint="eastAsia" w:ascii="仿宋_GB2312" w:hAnsi="黑体" w:eastAsia="仿宋_GB2312"/>
          <w:sz w:val="32"/>
          <w:szCs w:val="32"/>
          <w:lang w:eastAsia="zh-CN"/>
        </w:rPr>
        <w:t>单位</w:t>
      </w:r>
      <w:r>
        <w:rPr>
          <w:rFonts w:hint="eastAsia" w:ascii="仿宋_GB2312" w:hAnsi="黑体" w:eastAsia="仿宋_GB2312"/>
          <w:sz w:val="32"/>
          <w:szCs w:val="32"/>
        </w:rPr>
        <w:t>2023</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三亚市吉阳区商务和金融发展局部门2023</w:t>
      </w:r>
      <w:r>
        <w:rPr>
          <w:rFonts w:hint="eastAsia" w:ascii="仿宋_GB2312" w:hAnsi="黑体" w:eastAsia="仿宋_GB2312"/>
          <w:sz w:val="32"/>
          <w:szCs w:val="32"/>
        </w:rPr>
        <w:t>年支出预算</w:t>
      </w:r>
      <w:r>
        <w:rPr>
          <w:rFonts w:hint="eastAsia" w:ascii="仿宋_GB2312" w:hAnsi="黑体" w:eastAsia="仿宋_GB2312" w:cs="仿宋_GB2312"/>
          <w:sz w:val="32"/>
          <w:szCs w:val="32"/>
        </w:rPr>
        <w:t>368.18</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rPr>
        <w:t>100.55</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27.31</w:t>
      </w:r>
      <w:r>
        <w:rPr>
          <w:rFonts w:hint="eastAsia" w:ascii="仿宋_GB2312" w:hAnsi="黑体" w:eastAsia="仿宋_GB2312"/>
          <w:sz w:val="32"/>
          <w:szCs w:val="32"/>
        </w:rPr>
        <w:t>%；项目支出</w:t>
      </w:r>
      <w:r>
        <w:rPr>
          <w:rFonts w:hint="eastAsia" w:ascii="仿宋_GB2312" w:hAnsi="黑体" w:eastAsia="仿宋_GB2312" w:cs="仿宋_GB2312"/>
          <w:sz w:val="32"/>
          <w:szCs w:val="32"/>
        </w:rPr>
        <w:t>267.63</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72.69</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增加115.07</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新增业务</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bookmarkStart w:id="0" w:name="_GoBack"/>
      <w:bookmarkEnd w:id="0"/>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三亚市吉阳区商务和金融发展局（部门本级或单位）的机关运行经费预算3.98</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rPr>
        <w:t>三亚市吉阳区商务和金融发展局</w:t>
      </w:r>
      <w:r>
        <w:rPr>
          <w:rFonts w:hint="eastAsia" w:ascii="仿宋_GB2312" w:hAnsi="黑体" w:eastAsia="仿宋_GB2312" w:cs="仿宋_GB2312"/>
          <w:sz w:val="32"/>
          <w:szCs w:val="32"/>
          <w:lang w:eastAsia="zh-CN"/>
        </w:rPr>
        <w:t>（部门或</w:t>
      </w:r>
      <w:r>
        <w:rPr>
          <w:rFonts w:hint="eastAsia" w:ascii="仿宋_GB2312" w:hAnsi="黑体" w:eastAsia="仿宋_GB2312" w:cs="仿宋_GB2312"/>
          <w:sz w:val="32"/>
          <w:szCs w:val="32"/>
          <w:lang w:val="en-US" w:eastAsia="zh-CN"/>
        </w:rPr>
        <w:t>单位</w:t>
      </w:r>
      <w:r>
        <w:rPr>
          <w:rFonts w:hint="eastAsia" w:ascii="仿宋_GB2312" w:hAnsi="黑体" w:eastAsia="仿宋_GB2312" w:cs="仿宋_GB2312"/>
          <w:sz w:val="32"/>
          <w:szCs w:val="32"/>
          <w:lang w:eastAsia="zh-CN"/>
        </w:rPr>
        <w:t>）</w:t>
      </w:r>
      <w:r>
        <w:rPr>
          <w:rFonts w:hint="eastAsia" w:ascii="仿宋_GB2312" w:hAnsi="黑体" w:eastAsia="仿宋_GB2312" w:cs="仿宋_GB2312"/>
          <w:sz w:val="32"/>
          <w:szCs w:val="32"/>
        </w:rPr>
        <w:t>政府采购预算总额7.99</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rPr>
        <w:t>7.99</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cs="仿宋_GB2312"/>
          <w:sz w:val="32"/>
          <w:szCs w:val="32"/>
        </w:rPr>
        <w:t>三亚市吉阳区商务和金融发展局（部门或单位）本级及下属各预算单位共有车辆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2023</w:t>
      </w:r>
      <w:r>
        <w:rPr>
          <w:rFonts w:hint="eastAsia" w:ascii="仿宋_GB2312" w:hAnsi="黑体" w:eastAsia="仿宋_GB2312"/>
          <w:sz w:val="32"/>
          <w:szCs w:val="32"/>
        </w:rPr>
        <w:t>年</w:t>
      </w:r>
      <w:r>
        <w:rPr>
          <w:rFonts w:hint="eastAsia" w:ascii="仿宋_GB2312" w:hAnsi="黑体" w:eastAsia="仿宋_GB2312" w:cs="仿宋_GB2312"/>
          <w:sz w:val="32"/>
          <w:szCs w:val="32"/>
          <w:lang w:val="en-US" w:eastAsia="zh-CN"/>
        </w:rPr>
        <w:t>三亚市吉阳区商务和金融发展局</w:t>
      </w:r>
      <w:r>
        <w:rPr>
          <w:rFonts w:hint="eastAsia" w:ascii="仿宋_GB2312" w:hAnsi="黑体" w:eastAsia="仿宋_GB2312" w:cs="仿宋_GB2312"/>
          <w:sz w:val="32"/>
          <w:szCs w:val="32"/>
        </w:rPr>
        <w:t>（部门或单位）</w:t>
      </w:r>
      <w:r>
        <w:rPr>
          <w:rFonts w:hint="eastAsia" w:ascii="仿宋_GB2312" w:hAnsi="黑体" w:eastAsia="仿宋_GB2312" w:cs="仿宋_GB2312"/>
          <w:sz w:val="32"/>
          <w:szCs w:val="32"/>
          <w:lang w:val="en-US" w:eastAsia="zh-CN"/>
        </w:rPr>
        <w:t>20</w:t>
      </w:r>
      <w:r>
        <w:rPr>
          <w:rFonts w:hint="eastAsia" w:ascii="仿宋_GB2312" w:hAnsi="黑体" w:eastAsia="仿宋_GB2312" w:cs="仿宋_GB2312"/>
          <w:sz w:val="32"/>
          <w:szCs w:val="32"/>
        </w:rPr>
        <w:t>个项目实行绩效目标管理，涉及一般公共预算368.18</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06113540">
    <w:nsid w:val="36023204"/>
    <w:multiLevelType w:val="multilevel"/>
    <w:tmpl w:val="36023204"/>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85186183">
    <w:nsid w:val="4C9A6287"/>
    <w:multiLevelType w:val="multilevel"/>
    <w:tmpl w:val="4C9A6287"/>
    <w:lvl w:ilvl="0" w:tentative="1">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2482439"/>
  </w:num>
  <w:num w:numId="2">
    <w:abstractNumId w:val="1285186183"/>
  </w:num>
  <w:num w:numId="3">
    <w:abstractNumId w:val="1516312359"/>
  </w:num>
  <w:num w:numId="4">
    <w:abstractNumId w:val="1893038598"/>
  </w:num>
  <w:num w:numId="5">
    <w:abstractNumId w:val="906113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436AFC"/>
    <w:rsid w:val="01A55352"/>
    <w:rsid w:val="01D42C7D"/>
    <w:rsid w:val="04101BCD"/>
    <w:rsid w:val="05971BA6"/>
    <w:rsid w:val="065130AA"/>
    <w:rsid w:val="0744724E"/>
    <w:rsid w:val="08FC01FE"/>
    <w:rsid w:val="09767B0A"/>
    <w:rsid w:val="09B52775"/>
    <w:rsid w:val="0A3B6520"/>
    <w:rsid w:val="0C3A63B8"/>
    <w:rsid w:val="0EB71275"/>
    <w:rsid w:val="0EBA35EB"/>
    <w:rsid w:val="0EFF2443"/>
    <w:rsid w:val="10783A1F"/>
    <w:rsid w:val="11FB4BF8"/>
    <w:rsid w:val="12695031"/>
    <w:rsid w:val="12D17DC4"/>
    <w:rsid w:val="13116580"/>
    <w:rsid w:val="14161250"/>
    <w:rsid w:val="15E66E38"/>
    <w:rsid w:val="171D7D6F"/>
    <w:rsid w:val="17737912"/>
    <w:rsid w:val="18355ED1"/>
    <w:rsid w:val="184F42F0"/>
    <w:rsid w:val="18851741"/>
    <w:rsid w:val="1A5C3B3B"/>
    <w:rsid w:val="1B935AC7"/>
    <w:rsid w:val="1BC37574"/>
    <w:rsid w:val="1CF65799"/>
    <w:rsid w:val="1DB30D31"/>
    <w:rsid w:val="1E140D64"/>
    <w:rsid w:val="1FAA3020"/>
    <w:rsid w:val="20303959"/>
    <w:rsid w:val="205F03DE"/>
    <w:rsid w:val="219375A9"/>
    <w:rsid w:val="21BB3762"/>
    <w:rsid w:val="229E179B"/>
    <w:rsid w:val="22D712FE"/>
    <w:rsid w:val="23A97FD0"/>
    <w:rsid w:val="24C9680B"/>
    <w:rsid w:val="25261925"/>
    <w:rsid w:val="27642021"/>
    <w:rsid w:val="28F911C8"/>
    <w:rsid w:val="297700D3"/>
    <w:rsid w:val="2A0F6446"/>
    <w:rsid w:val="2AE45669"/>
    <w:rsid w:val="2BE57F44"/>
    <w:rsid w:val="2C05419D"/>
    <w:rsid w:val="2D8000C8"/>
    <w:rsid w:val="2DDC6E07"/>
    <w:rsid w:val="2DF87B33"/>
    <w:rsid w:val="2E151A7F"/>
    <w:rsid w:val="2F853A4B"/>
    <w:rsid w:val="2FC12B96"/>
    <w:rsid w:val="2FDD45AB"/>
    <w:rsid w:val="333A2609"/>
    <w:rsid w:val="34F06FFF"/>
    <w:rsid w:val="35E722E7"/>
    <w:rsid w:val="36BC742A"/>
    <w:rsid w:val="37712792"/>
    <w:rsid w:val="391069C0"/>
    <w:rsid w:val="394749B4"/>
    <w:rsid w:val="398570F6"/>
    <w:rsid w:val="3AD64D25"/>
    <w:rsid w:val="3BD9666D"/>
    <w:rsid w:val="3D954330"/>
    <w:rsid w:val="3DD26E43"/>
    <w:rsid w:val="3E9518F9"/>
    <w:rsid w:val="3EC91585"/>
    <w:rsid w:val="3F077EAD"/>
    <w:rsid w:val="3F1E5EE1"/>
    <w:rsid w:val="40003D74"/>
    <w:rsid w:val="40280527"/>
    <w:rsid w:val="40E347E5"/>
    <w:rsid w:val="425D670F"/>
    <w:rsid w:val="42FD77A5"/>
    <w:rsid w:val="438A1602"/>
    <w:rsid w:val="438C1A2A"/>
    <w:rsid w:val="43AB481C"/>
    <w:rsid w:val="43AE6F12"/>
    <w:rsid w:val="44BD692A"/>
    <w:rsid w:val="45B05768"/>
    <w:rsid w:val="45FC3354"/>
    <w:rsid w:val="464C7458"/>
    <w:rsid w:val="469A7A0D"/>
    <w:rsid w:val="47661B42"/>
    <w:rsid w:val="48DD7E08"/>
    <w:rsid w:val="4918512D"/>
    <w:rsid w:val="4A094F93"/>
    <w:rsid w:val="4AB2758C"/>
    <w:rsid w:val="4AD30FC7"/>
    <w:rsid w:val="4D045CD8"/>
    <w:rsid w:val="4DB13FE3"/>
    <w:rsid w:val="507A36A7"/>
    <w:rsid w:val="50A32781"/>
    <w:rsid w:val="51890810"/>
    <w:rsid w:val="527C537D"/>
    <w:rsid w:val="52D97FDB"/>
    <w:rsid w:val="538A07B8"/>
    <w:rsid w:val="541B43F3"/>
    <w:rsid w:val="54777E1F"/>
    <w:rsid w:val="5527638A"/>
    <w:rsid w:val="553D6678"/>
    <w:rsid w:val="55460529"/>
    <w:rsid w:val="562363F7"/>
    <w:rsid w:val="572C2B40"/>
    <w:rsid w:val="58903B71"/>
    <w:rsid w:val="5A7704DE"/>
    <w:rsid w:val="5AFC7972"/>
    <w:rsid w:val="5B1C51BE"/>
    <w:rsid w:val="5B5C159F"/>
    <w:rsid w:val="5BFB03E6"/>
    <w:rsid w:val="5C893E7D"/>
    <w:rsid w:val="5CA80DA2"/>
    <w:rsid w:val="5D467559"/>
    <w:rsid w:val="5D935478"/>
    <w:rsid w:val="5DD8677E"/>
    <w:rsid w:val="5ECB3734"/>
    <w:rsid w:val="5EF031D6"/>
    <w:rsid w:val="5F70150B"/>
    <w:rsid w:val="5FAF6BFD"/>
    <w:rsid w:val="622C6081"/>
    <w:rsid w:val="63DD5214"/>
    <w:rsid w:val="64312121"/>
    <w:rsid w:val="64A832CA"/>
    <w:rsid w:val="64B4395D"/>
    <w:rsid w:val="65280955"/>
    <w:rsid w:val="65506A14"/>
    <w:rsid w:val="6559755A"/>
    <w:rsid w:val="658D519C"/>
    <w:rsid w:val="65BC6144"/>
    <w:rsid w:val="66835E0A"/>
    <w:rsid w:val="679D212B"/>
    <w:rsid w:val="67C23A44"/>
    <w:rsid w:val="67E03908"/>
    <w:rsid w:val="6802256C"/>
    <w:rsid w:val="68E42125"/>
    <w:rsid w:val="69F56294"/>
    <w:rsid w:val="6AC20746"/>
    <w:rsid w:val="6AFA1833"/>
    <w:rsid w:val="6B290290"/>
    <w:rsid w:val="6C28483F"/>
    <w:rsid w:val="6C3E2DFE"/>
    <w:rsid w:val="6D9364E5"/>
    <w:rsid w:val="6E604A01"/>
    <w:rsid w:val="6EE428E9"/>
    <w:rsid w:val="6F2220CD"/>
    <w:rsid w:val="702C2D29"/>
    <w:rsid w:val="712A5314"/>
    <w:rsid w:val="72137F07"/>
    <w:rsid w:val="74705661"/>
    <w:rsid w:val="76444850"/>
    <w:rsid w:val="76FA2917"/>
    <w:rsid w:val="77090BD2"/>
    <w:rsid w:val="7763081E"/>
    <w:rsid w:val="77934900"/>
    <w:rsid w:val="7AD852B9"/>
    <w:rsid w:val="7C7F0137"/>
    <w:rsid w:val="7CD25976"/>
    <w:rsid w:val="7CFA5689"/>
    <w:rsid w:val="7DB004C4"/>
    <w:rsid w:val="7DEBCAFF"/>
    <w:rsid w:val="7F046CBA"/>
    <w:rsid w:val="7F174810"/>
    <w:rsid w:val="7F4E4772"/>
    <w:rsid w:val="7F7802B2"/>
    <w:rsid w:val="7FBA7D65"/>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0</TotalTime>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2017-02-03T15:31:00Z</dcterms:created>
  <dc:creator>null,null,总收发</dc:creator>
  <cp:lastModifiedBy>123</cp:lastModifiedBy>
  <dcterms:modified xsi:type="dcterms:W3CDTF">2023-02-04T06:27:02Z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