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县域商业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3"/>
        <w:tblW w:w="14338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47"/>
        <w:gridCol w:w="615"/>
        <w:gridCol w:w="1207"/>
        <w:gridCol w:w="668"/>
        <w:gridCol w:w="855"/>
        <w:gridCol w:w="697"/>
        <w:gridCol w:w="795"/>
        <w:gridCol w:w="600"/>
        <w:gridCol w:w="2490"/>
        <w:gridCol w:w="1185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项目名称</w:t>
            </w:r>
          </w:p>
        </w:tc>
        <w:tc>
          <w:tcPr>
            <w:tcW w:w="6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项目地点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支持方向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类型</w:t>
            </w: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承办企业</w:t>
            </w:r>
          </w:p>
        </w:tc>
        <w:tc>
          <w:tcPr>
            <w:tcW w:w="697" w:type="dxa"/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总投资额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设施设备购置额(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补贴</w:t>
            </w:r>
          </w:p>
          <w:p>
            <w:pPr>
              <w:spacing w:line="280" w:lineRule="exact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金额(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49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建设内容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建设周期</w:t>
            </w:r>
          </w:p>
        </w:tc>
        <w:tc>
          <w:tcPr>
            <w:tcW w:w="350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三亚亮点蔬菜基地冷库改造项目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三亚市吉阳区海罗村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增强农村产品上行动能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改造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三亚亮点新农业联合开发有限公司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412.7802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412.7802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1.冷库库房改造 2.购买地牛叉车 3.购买电动地牛叉车；4.购买运输车辆。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底前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增加2000吨本地果蔬的储存空间，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延长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本地果蔬的运储时长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降低果蔬损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加大外地果蔬流通量，降低果蔬运输成本、储存成本及损耗成本。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9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412.7802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412.7802</w:t>
            </w:r>
          </w:p>
        </w:tc>
        <w:tc>
          <w:tcPr>
            <w:tcW w:w="6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0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4517"/>
    <w:rsid w:val="13A84517"/>
    <w:rsid w:val="1B45627C"/>
    <w:rsid w:val="24A95741"/>
    <w:rsid w:val="56B100B6"/>
    <w:rsid w:val="70FA15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2024-04-16T10:01:00Z</dcterms:created>
  <dc:creator>区商务和金融发展局收发员</dc:creator>
  <cp:lastModifiedBy>区商务和金融发展局收发员</cp:lastModifiedBy>
  <dcterms:modified xsi:type="dcterms:W3CDTF">2024-05-06T02:47:04Z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