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lang w:val="en-US" w:eastAsia="zh-CN"/>
        </w:rPr>
        <w:t>三亚市吉阳区教育局</w:t>
      </w:r>
      <w:r>
        <w:rPr>
          <w:rFonts w:hint="eastAsia" w:eastAsia="方正小标宋简体" w:cs="Times New Roman"/>
          <w:kern w:val="0"/>
          <w:sz w:val="44"/>
          <w:szCs w:val="44"/>
          <w:lang w:val="en-US" w:eastAsia="zh-CN"/>
        </w:rPr>
        <w:t>责任清单</w:t>
      </w:r>
    </w:p>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黑体" w:cs="Times New Roman"/>
          <w:kern w:val="0"/>
          <w:sz w:val="32"/>
          <w:szCs w:val="32"/>
          <w:lang w:val="en-US" w:eastAsia="zh-CN"/>
        </w:rPr>
      </w:pPr>
    </w:p>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目</w:t>
      </w:r>
      <w:r>
        <w:rPr>
          <w:rFonts w:hint="default" w:ascii="Times New Roman" w:hAnsi="Times New Roman" w:eastAsia="黑体" w:cs="Times New Roman"/>
          <w:kern w:val="0"/>
          <w:sz w:val="32"/>
          <w:szCs w:val="32"/>
          <w:lang w:val="en-US" w:eastAsia="zh-CN"/>
        </w:rPr>
        <w:t xml:space="preserve"> </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录</w:t>
      </w:r>
    </w:p>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黑体" w:cs="Times New Roman"/>
          <w:kern w:val="0"/>
          <w:sz w:val="32"/>
          <w:szCs w:val="32"/>
        </w:rPr>
      </w:pP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0" w:lef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TOC \o "1-2" \h \u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_Toc4385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一、部门职责登记表</w:t>
      </w:r>
      <w:r>
        <w:rPr>
          <w:rFonts w:hint="eastAsia" w:ascii="仿宋_GB2312" w:hAnsi="仿宋_GB2312" w:eastAsia="仿宋_GB2312" w:cs="仿宋_GB2312"/>
          <w:b w:val="0"/>
          <w:bCs w:val="0"/>
          <w:kern w:val="0"/>
          <w:sz w:val="32"/>
          <w:szCs w:val="32"/>
        </w:rPr>
        <w:fldChar w:fldCharType="end"/>
      </w:r>
    </w:p>
    <w:p>
      <w:pPr>
        <w:pStyle w:val="13"/>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_Toc12991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kern w:val="44"/>
          <w:sz w:val="32"/>
          <w:szCs w:val="32"/>
          <w:lang w:val="en-US" w:eastAsia="zh-CN" w:bidi="ar-SA"/>
        </w:rPr>
        <w:t>二、与相关部门的职责边界登记表</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0" w:lef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_Toc2795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三、事中事后监管制度</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_Toc23428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（一）各中小学、幼儿园、培训机构事项监管</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_Toc28113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（二）对教育系统评优表彰事项的监督管理</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_Toc15438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（三）全区公办中小学及幼儿园校舍基建、维修的监督管理</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_Toc19350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（四）对学校安全管理工作的监督管理</w:t>
      </w:r>
      <w:r>
        <w:rPr>
          <w:rFonts w:hint="eastAsia" w:ascii="仿宋_GB2312" w:hAnsi="仿宋_GB2312" w:eastAsia="仿宋_GB2312" w:cs="仿宋_GB2312"/>
          <w:b w:val="0"/>
          <w:bCs w:val="0"/>
          <w:kern w:val="0"/>
          <w:sz w:val="32"/>
          <w:szCs w:val="32"/>
        </w:rPr>
        <w:fldChar w:fldCharType="end"/>
      </w:r>
    </w:p>
    <w:p>
      <w:pPr>
        <w:pStyle w:val="12"/>
        <w:keepNext w:val="0"/>
        <w:keepLines w:val="0"/>
        <w:pageBreakBefore w:val="0"/>
        <w:widowControl/>
        <w:tabs>
          <w:tab w:val="right" w:leader="dot" w:pos="8312"/>
        </w:tabs>
        <w:kinsoku/>
        <w:wordWrap/>
        <w:overflowPunct/>
        <w:topLinePunct w:val="0"/>
        <w:autoSpaceDE/>
        <w:autoSpaceDN/>
        <w:bidi w:val="0"/>
        <w:adjustRightInd/>
        <w:snapToGrid/>
        <w:spacing w:line="578"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fldChar w:fldCharType="begin"/>
      </w:r>
      <w:r>
        <w:rPr>
          <w:rFonts w:hint="eastAsia" w:ascii="仿宋_GB2312" w:hAnsi="仿宋_GB2312" w:eastAsia="仿宋_GB2312" w:cs="仿宋_GB2312"/>
          <w:b w:val="0"/>
          <w:bCs w:val="0"/>
          <w:kern w:val="0"/>
          <w:sz w:val="32"/>
          <w:szCs w:val="32"/>
        </w:rPr>
        <w:instrText xml:space="preserve"> HYPERLINK \l _Toc19636 </w:instrText>
      </w:r>
      <w:r>
        <w:rPr>
          <w:rFonts w:hint="eastAsia" w:ascii="仿宋_GB2312" w:hAnsi="仿宋_GB2312" w:eastAsia="仿宋_GB2312" w:cs="仿宋_GB2312"/>
          <w:b w:val="0"/>
          <w:bCs w:val="0"/>
          <w:kern w:val="0"/>
          <w:sz w:val="32"/>
          <w:szCs w:val="32"/>
        </w:rPr>
        <w:fldChar w:fldCharType="separate"/>
      </w:r>
      <w:r>
        <w:rPr>
          <w:rFonts w:hint="eastAsia" w:ascii="仿宋_GB2312" w:hAnsi="仿宋_GB2312" w:eastAsia="仿宋_GB2312" w:cs="仿宋_GB2312"/>
          <w:b w:val="0"/>
          <w:bCs w:val="0"/>
          <w:sz w:val="32"/>
          <w:szCs w:val="32"/>
          <w:lang w:val="en-US" w:eastAsia="zh-CN"/>
        </w:rPr>
        <w:t>四、公共服务事项</w:t>
      </w:r>
      <w:r>
        <w:rPr>
          <w:rFonts w:hint="eastAsia" w:ascii="仿宋_GB2312" w:hAnsi="仿宋_GB2312" w:eastAsia="仿宋_GB2312" w:cs="仿宋_GB2312"/>
          <w:b w:val="0"/>
          <w:bCs w:val="0"/>
          <w:kern w:val="0"/>
          <w:sz w:val="32"/>
          <w:szCs w:val="32"/>
        </w:rPr>
        <w:fldChar w:fldCharType="end"/>
      </w:r>
    </w:p>
    <w:p>
      <w:pPr>
        <w:pageBreakBefore w:val="0"/>
        <w:kinsoku/>
        <w:overflowPunct/>
        <w:topLinePunct w:val="0"/>
        <w:autoSpaceDE/>
        <w:autoSpaceDN/>
        <w:bidi w:val="0"/>
        <w:adjustRightInd/>
        <w:snapToGrid/>
        <w:spacing w:line="578" w:lineRule="exact"/>
        <w:ind w:leftChars="0"/>
        <w:rPr>
          <w:rFonts w:hint="default" w:ascii="Times New Roman" w:hAnsi="Times New Roman" w:cs="Times New Roman"/>
          <w:kern w:val="0"/>
          <w:sz w:val="32"/>
          <w:szCs w:val="32"/>
        </w:rPr>
      </w:pPr>
      <w:r>
        <w:rPr>
          <w:rFonts w:hint="eastAsia" w:ascii="仿宋_GB2312" w:hAnsi="仿宋_GB2312" w:eastAsia="仿宋_GB2312" w:cs="仿宋_GB2312"/>
          <w:kern w:val="0"/>
          <w:sz w:val="32"/>
          <w:szCs w:val="32"/>
        </w:rPr>
        <w:fldChar w:fldCharType="end"/>
      </w:r>
    </w:p>
    <w:p>
      <w:pPr>
        <w:pageBreakBefore w:val="0"/>
        <w:kinsoku/>
        <w:overflowPunct/>
        <w:topLinePunct w:val="0"/>
        <w:autoSpaceDE/>
        <w:autoSpaceDN/>
        <w:bidi w:val="0"/>
        <w:adjustRightInd/>
        <w:snapToGrid/>
        <w:spacing w:line="578" w:lineRule="exact"/>
        <w:ind w:leftChars="0"/>
        <w:rPr>
          <w:rFonts w:hint="default" w:ascii="Times New Roman" w:hAnsi="Times New Roman" w:cs="Times New Roman"/>
          <w:kern w:val="0"/>
          <w:sz w:val="32"/>
          <w:szCs w:val="32"/>
        </w:rPr>
      </w:pPr>
    </w:p>
    <w:p>
      <w:pPr>
        <w:pageBreakBefore w:val="0"/>
        <w:kinsoku/>
        <w:overflowPunct/>
        <w:topLinePunct w:val="0"/>
        <w:autoSpaceDE/>
        <w:autoSpaceDN/>
        <w:bidi w:val="0"/>
        <w:adjustRightInd/>
        <w:snapToGrid/>
        <w:spacing w:line="578" w:lineRule="exact"/>
        <w:ind w:leftChars="0"/>
        <w:rPr>
          <w:rFonts w:hint="default" w:ascii="Times New Roman" w:hAnsi="Times New Roman" w:cs="Times New Roman"/>
          <w:kern w:val="0"/>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8" w:lineRule="exact"/>
        <w:ind w:leftChars="0"/>
        <w:jc w:val="both"/>
        <w:textAlignment w:val="auto"/>
        <w:rPr>
          <w:rFonts w:hint="default" w:ascii="Times New Roman" w:hAnsi="Times New Roman" w:cs="Times New Roman"/>
          <w:b w:val="0"/>
          <w:bCs/>
          <w:lang w:val="en-US" w:eastAsia="zh-CN"/>
        </w:rPr>
        <w:sectPr>
          <w:headerReference r:id="rId3" w:type="default"/>
          <w:footerReference r:id="rId5" w:type="default"/>
          <w:headerReference r:id="rId4" w:type="even"/>
          <w:pgSz w:w="11906" w:h="16838"/>
          <w:pgMar w:top="2098" w:right="1474" w:bottom="1984" w:left="1587" w:header="851" w:footer="992" w:gutter="0"/>
          <w:pgNumType w:fmt="numberInDash" w:start="1"/>
          <w:cols w:space="720" w:num="1"/>
          <w:docGrid w:type="lines" w:linePitch="312" w:charSpace="0"/>
        </w:sectPr>
      </w:pPr>
      <w:bookmarkStart w:id="0" w:name="_Toc4385"/>
    </w:p>
    <w:p>
      <w:pPr>
        <w:pStyle w:val="3"/>
        <w:keepNext/>
        <w:keepLines/>
        <w:pageBreakBefore w:val="0"/>
        <w:widowControl w:val="0"/>
        <w:kinsoku/>
        <w:wordWrap/>
        <w:overflowPunct/>
        <w:topLinePunct w:val="0"/>
        <w:autoSpaceDE/>
        <w:autoSpaceDN/>
        <w:bidi w:val="0"/>
        <w:adjustRightInd/>
        <w:snapToGrid/>
        <w:spacing w:before="0" w:beforeLines="0" w:after="0" w:afterLines="0" w:line="578" w:lineRule="exact"/>
        <w:ind w:leftChars="0"/>
        <w:jc w:val="center"/>
        <w:textAlignment w:val="auto"/>
        <w:rPr>
          <w:rFonts w:hint="default" w:ascii="Times New Roman" w:hAnsi="Times New Roman" w:cs="Times New Roman"/>
          <w:kern w:val="0"/>
          <w:sz w:val="32"/>
          <w:szCs w:val="32"/>
        </w:rPr>
      </w:pPr>
      <w:r>
        <w:rPr>
          <w:rFonts w:hint="default" w:ascii="Times New Roman" w:hAnsi="Times New Roman" w:cs="Times New Roman"/>
          <w:b w:val="0"/>
          <w:bCs/>
          <w:lang w:val="en-US" w:eastAsia="zh-CN"/>
        </w:rPr>
        <w:t>一、部门职责</w:t>
      </w:r>
      <w:bookmarkEnd w:id="0"/>
      <w:r>
        <w:rPr>
          <w:rFonts w:hint="default" w:ascii="Times New Roman" w:hAnsi="Times New Roman" w:cs="Times New Roman"/>
          <w:b w:val="0"/>
          <w:bCs/>
          <w:lang w:val="en-US" w:eastAsia="zh-CN"/>
        </w:rPr>
        <w:t>登记表</w:t>
      </w:r>
    </w:p>
    <w:tbl>
      <w:tblPr>
        <w:tblStyle w:val="9"/>
        <w:tblW w:w="901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925"/>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0" w:type="dxa"/>
            <w:tcBorders>
              <w:top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序号</w:t>
            </w:r>
          </w:p>
        </w:tc>
        <w:tc>
          <w:tcPr>
            <w:tcW w:w="3925" w:type="dxa"/>
            <w:tcBorders>
              <w:top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主要职责</w:t>
            </w:r>
          </w:p>
        </w:tc>
        <w:tc>
          <w:tcPr>
            <w:tcW w:w="4440" w:type="dxa"/>
            <w:tcBorders>
              <w:top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贯彻落实党和国家及省市有关教育事业和语言文字工作的方针政策、法律法规；执行市委市政府、区委区政府的决策部署和中国（海南）自由贸易试验区、中国特色自由贸易港的政策措施。</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贯彻落实党和国家及省市有关教育事业和语言文字工作的方针政策、法律法规。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执行实施市委市政府、区委区政府区有关教育管理工作的决策部署。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执行实施中国（海南）自由贸易试验区、中国特色自由贸易港的政策措施。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研究拟订并组织实施全区教育改革与发展的规划和措施，研究提出中国（海南）自由贸易试验区、中国特色自由贸易港有关教育工作方面的意见和建议。</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color w:val="auto"/>
                <w:kern w:val="0"/>
                <w:sz w:val="24"/>
                <w:szCs w:val="24"/>
                <w:u w:val="none"/>
                <w:lang w:val="en-US" w:eastAsia="zh-CN" w:bidi="ar"/>
              </w:rPr>
              <w:t>配合上级教育主管部门指示精神，结合本区实际，</w:t>
            </w:r>
            <w:r>
              <w:rPr>
                <w:rStyle w:val="14"/>
                <w:rFonts w:hint="default" w:ascii="Times New Roman" w:hAnsi="Times New Roman" w:eastAsia="仿宋_GB2312" w:cs="Times New Roman"/>
                <w:color w:val="auto"/>
                <w:sz w:val="24"/>
                <w:szCs w:val="24"/>
                <w:lang w:val="en-US" w:eastAsia="zh-CN" w:bidi="ar"/>
              </w:rPr>
              <w:t>研究拟定</w:t>
            </w:r>
            <w:r>
              <w:rPr>
                <w:rStyle w:val="15"/>
                <w:rFonts w:hint="default" w:ascii="Times New Roman" w:hAnsi="Times New Roman" w:eastAsia="仿宋_GB2312" w:cs="Times New Roman"/>
                <w:color w:val="auto"/>
                <w:sz w:val="24"/>
                <w:szCs w:val="24"/>
                <w:lang w:val="en-US" w:eastAsia="zh-CN" w:bidi="ar"/>
              </w:rPr>
              <w:t>做好教育教学改革和课程改革工作。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color w:val="auto"/>
                <w:kern w:val="0"/>
                <w:sz w:val="24"/>
                <w:szCs w:val="24"/>
                <w:u w:val="none"/>
                <w:lang w:val="en-US" w:eastAsia="zh-CN" w:bidi="ar"/>
              </w:rPr>
              <w:t>拟定各级各类教育发展规划，如教育事业“十四五”规划、</w:t>
            </w:r>
            <w:r>
              <w:rPr>
                <w:rStyle w:val="14"/>
                <w:rFonts w:hint="default" w:ascii="Times New Roman" w:hAnsi="Times New Roman" w:eastAsia="仿宋_GB2312" w:cs="Times New Roman"/>
                <w:color w:val="auto"/>
                <w:sz w:val="24"/>
                <w:szCs w:val="24"/>
                <w:lang w:val="en-US" w:eastAsia="zh-CN" w:bidi="ar"/>
              </w:rPr>
              <w:t>教育年度计划</w:t>
            </w:r>
            <w:r>
              <w:rPr>
                <w:rStyle w:val="15"/>
                <w:rFonts w:hint="default" w:ascii="Times New Roman" w:hAnsi="Times New Roman" w:eastAsia="仿宋_GB2312" w:cs="Times New Roman"/>
                <w:color w:val="auto"/>
                <w:sz w:val="24"/>
                <w:szCs w:val="24"/>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i w:val="0"/>
                <w:color w:val="auto"/>
                <w:kern w:val="0"/>
                <w:sz w:val="24"/>
                <w:szCs w:val="24"/>
                <w:u w:val="none"/>
                <w:lang w:val="en-US" w:eastAsia="zh-CN" w:bidi="ar"/>
              </w:rPr>
              <w:t>研究提出中国（海南）自由贸易试验区、中国特色自由贸易港有关教育工作方面的意见和建议。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负责对各级各类学校贯彻落实中央、省委、市委关于加强党的建设和思想政治工作的方针政策情况进行检查、指导与督促；领导直属单位（学校）党组织的工作。</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检查、指导与督促各级各类学校贯彻落实中央、省委、市委关于加强党的建设和思想政治工作的方针政策情况。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加强基层党组织规范化建设。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cs="Times New Roman"/>
              </w:rPr>
            </w:pPr>
          </w:p>
        </w:tc>
        <w:tc>
          <w:tcPr>
            <w:tcW w:w="3925" w:type="dxa"/>
            <w:vMerge w:val="continue"/>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cs="Times New Roman"/>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做好党员的教育管理和发展党员工作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指导全区各级各类学校的教育教学改革与发展，统筹 规划和协调管理全区各级各类教育资源，指导监督全区各级各类学校的设置。统筹协调全区教育信息化建设工作。负责教育基本信息的统计、分析和发布。</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配合上级教育主管部门指示精神，结合本区实际，开展教育教学研究、教学业务管理，指导区属学校做好教育教学改革和课程改革工作</w:t>
            </w:r>
            <w:r>
              <w:rPr>
                <w:rFonts w:hint="eastAsia" w:ascii="Times New Roman" w:hAnsi="Times New Roman" w:eastAsia="仿宋_GB2312" w:cs="Times New Roman"/>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会同区委编办根据机构和编制管理规定以及计划办学规模的情况核定区属学校的机构规格、人员和编制的配备。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统筹协调全区教育信息化建设工作。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负责本区中招考、小学学业水平测试、教师教育教研情况等评价分析。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负责教育信息的统计分析工作。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负责对区人民政府履行教育职责和全区各级各类教育机构的办学情况进行督导、检查、评估。监测全区各级各类教育发展水平和质量；负责组织全区教育重大事项的专项督导。</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执行区政府授予的职能，对贯彻执行教育方针政策、法律法规的情况进行督导检查。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负责对各级各类教育机构的情况进行监督、检查、评估、指导。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组织实施义务教育质量检测工作。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对全区教育重大事项的专项督导。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协调推进各级各类学校发展，促进教育公平。负责全区幼儿教育、义务教育的协调管理工作，全面实施素质教育。统筹指导少数民族教育工作，协调对少数民族片区教育的扶持与援助。</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协调推进各级各类发展和促进教育公平。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负责全区幼儿教育、义务教育的巩固和提高，做好义务教育控辍保学工作。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统筹指导少数民族教育工作，协调对少数民族片区教育的扶持与援助。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7</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负责本区教育经费的统筹管理。统计本区教育经费投入情况，组织实施教育经费筹措、拨款、预决算等工作；负责教育基建项目管理工作；负责局机关的财务管理和内部审计工作；组织实施贫困生资助工作。</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负责本区教育经费的统筹管理。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统计本区教育经费投入情况，组织实施教育经费筹措、拨款、预决算等工作。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负责教育基建项目管理工作。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负责教育采购、工程等项目招标，监督检查各项教育经费的筹措和使用情况。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负责局机关的财务管理,制定内部审计制度、计划，组织开展内部审计工作。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做好贫困生资助管理工作，根据政策免除相关学杂费。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i w:val="0"/>
                <w:color w:val="auto"/>
                <w:kern w:val="0"/>
                <w:sz w:val="24"/>
                <w:szCs w:val="24"/>
                <w:u w:val="none"/>
                <w:lang w:val="en-US" w:eastAsia="zh-CN" w:bidi="ar"/>
              </w:rPr>
              <w:t>8</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指导全区各级各类学校的思想政治、德育、体育卫生和艺术教育、国防教育和党群、统战、双拥、宣传、安全保卫、治安稳定、计生等工作。</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指导推动学校思想政治和德育工作，指导各级各类学校开展家校合作工作。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指导推动学校校园文化建设。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i w:val="0"/>
                <w:color w:val="000000"/>
                <w:kern w:val="0"/>
                <w:sz w:val="24"/>
                <w:szCs w:val="24"/>
                <w:u w:val="none"/>
                <w:lang w:val="en-US" w:eastAsia="zh-CN" w:bidi="ar"/>
              </w:rPr>
              <w:t>组织学校及学生参加体育竞赛和艺术教育活动，</w:t>
            </w:r>
            <w:r>
              <w:rPr>
                <w:rFonts w:hint="default" w:ascii="Times New Roman" w:hAnsi="Times New Roman" w:eastAsia="仿宋_GB2312" w:cs="Times New Roman"/>
                <w:color w:val="auto"/>
                <w:kern w:val="0"/>
                <w:sz w:val="24"/>
                <w:szCs w:val="24"/>
                <w:lang w:eastAsia="zh-CN"/>
              </w:rPr>
              <w:t>指导学校体育、艺术、卫生、国防教育工作。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组织实施学生体质健康、艺术素养检测与评价。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auto"/>
                <w:kern w:val="0"/>
                <w:sz w:val="24"/>
                <w:szCs w:val="24"/>
                <w:u w:val="none"/>
                <w:lang w:val="en-US" w:eastAsia="zh-CN" w:bidi="ar"/>
              </w:rPr>
              <w:t>做好区教育系统党组织的党员和党务干部的管理和培训教育工作。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保障辖区军人子女入学工作。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参与学校公共卫生突发事件的处置工作。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color w:val="auto"/>
                <w:kern w:val="0"/>
                <w:sz w:val="24"/>
                <w:szCs w:val="24"/>
                <w:u w:val="none"/>
                <w:lang w:val="en-US" w:eastAsia="zh-CN" w:bidi="ar"/>
              </w:rPr>
              <w:t>领导教育系统</w:t>
            </w:r>
            <w:r>
              <w:rPr>
                <w:rStyle w:val="16"/>
                <w:rFonts w:hint="default" w:ascii="Times New Roman" w:hAnsi="Times New Roman" w:eastAsia="仿宋_GB2312" w:cs="Times New Roman"/>
                <w:color w:val="auto"/>
                <w:sz w:val="24"/>
                <w:szCs w:val="24"/>
                <w:lang w:val="en-US" w:eastAsia="zh-CN" w:bidi="ar"/>
              </w:rPr>
              <w:t>工会、共青团、妇委会、关工委</w:t>
            </w:r>
            <w:r>
              <w:rPr>
                <w:rStyle w:val="15"/>
                <w:rFonts w:hint="default" w:ascii="Times New Roman" w:hAnsi="Times New Roman" w:eastAsia="仿宋_GB2312" w:cs="Times New Roman"/>
                <w:color w:val="auto"/>
                <w:sz w:val="24"/>
                <w:szCs w:val="24"/>
                <w:lang w:val="en-US" w:eastAsia="zh-CN" w:bidi="ar"/>
              </w:rPr>
              <w:t>等群团组织的工作。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9</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管理全区教师队伍。统筹协调全区各级各类学校校长、教师的培训和教师教育，指导教师资格制度、教师专业技术职务制度的实施。按照权限和程序，考核、任免和调配区属学校有关干部和教职工，指导学校人事制度改革工作。推进全区教育领域人才队伍建设。</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i w:val="0"/>
                <w:color w:val="auto"/>
                <w:kern w:val="0"/>
                <w:sz w:val="24"/>
                <w:szCs w:val="24"/>
                <w:u w:val="none"/>
                <w:lang w:val="en-US" w:eastAsia="zh-CN" w:bidi="ar"/>
              </w:rPr>
              <w:t>负责管理全区教师队伍。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0" w:type="dxa"/>
            <w:vMerge w:val="continue"/>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pPr>
          </w:p>
        </w:tc>
        <w:tc>
          <w:tcPr>
            <w:tcW w:w="3925" w:type="dxa"/>
            <w:vMerge w:val="continue"/>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kern w:val="0"/>
                <w:sz w:val="24"/>
                <w:szCs w:val="24"/>
                <w:lang w:val="en-US" w:eastAsia="zh-CN"/>
              </w:rPr>
              <w:t>统筹协调各级各类学校校长、教师的培训和专业成长</w:t>
            </w:r>
            <w:r>
              <w:rPr>
                <w:rFonts w:hint="eastAsia" w:ascii="Times New Roman" w:hAnsi="Times New Roman" w:eastAsia="仿宋_GB2312" w:cs="Times New Roman"/>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学校教职工在职继续教育工作，做好学分登记管理。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会同区人社局做好教师专业技术职务的认定和评审工作。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指导学校人事制度改革工作，根据干部管理权限考察任命和调整区属学校干部和教职工。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推进全区教育领域人才队伍建设。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10</w:t>
            </w:r>
          </w:p>
        </w:tc>
        <w:tc>
          <w:tcPr>
            <w:tcW w:w="3925"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按照权限和程序负责全区各级各类学校的学籍管理工作。</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按照权限和程序负责全区各级各类学校的学籍管理工作。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11</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加强教育领域对外开放。指导教育系统国际与港澳台地区合作与交流，协调管理中外合作办学和外籍人员子女学校。引进国内外优质教育培训资源，举办高水平中外合作办学机构和项目，加强教育培训合作，培养高水平的国际化人才。指导外籍教师聘请工作。指导汉语国际推广工作。</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引进国内外优质教育培训资源，举办高水平中外合作办学机构和项目。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加强教育培训合作，培养高水平的国际化人才。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指导外籍教师聘请工作。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指导汉语国际推广工作。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12</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承担全区语言文字的管理工作。制定全区语言文字中长期规划并组织实施，指导语言文字规范化建设，监督检查语言文字的应用情况，负责普通话推广工作。</w:t>
            </w:r>
          </w:p>
        </w:tc>
        <w:tc>
          <w:tcPr>
            <w:tcW w:w="4440" w:type="dxa"/>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负责区语言文字工作委员会的日常工作。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50" w:type="dxa"/>
            <w:vMerge w:val="continue"/>
            <w:vAlign w:val="center"/>
          </w:tcPr>
          <w:p>
            <w:pPr>
              <w:pageBreakBefore w:val="0"/>
              <w:widowControl/>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sz w:val="24"/>
                <w:szCs w:val="24"/>
              </w:rPr>
            </w:pPr>
          </w:p>
        </w:tc>
        <w:tc>
          <w:tcPr>
            <w:tcW w:w="3925" w:type="dxa"/>
            <w:vMerge w:val="continue"/>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sz w:val="24"/>
                <w:szCs w:val="24"/>
              </w:rPr>
            </w:pPr>
          </w:p>
        </w:tc>
        <w:tc>
          <w:tcPr>
            <w:tcW w:w="4440" w:type="dxa"/>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bidi="ar"/>
              </w:rPr>
              <w:t>制定全区语言文字中长期规划并组织实施，指导语言文字规范化建设。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0" w:type="dxa"/>
            <w:vMerge w:val="continue"/>
            <w:vAlign w:val="center"/>
          </w:tcPr>
          <w:p>
            <w:pPr>
              <w:pageBreakBefore w:val="0"/>
              <w:widowControl/>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color w:val="auto"/>
                <w:kern w:val="0"/>
                <w:sz w:val="24"/>
                <w:szCs w:val="24"/>
              </w:rPr>
            </w:pPr>
          </w:p>
        </w:tc>
        <w:tc>
          <w:tcPr>
            <w:tcW w:w="3925" w:type="dxa"/>
            <w:vMerge w:val="continue"/>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p>
        </w:tc>
        <w:tc>
          <w:tcPr>
            <w:tcW w:w="4440" w:type="dxa"/>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bidi="ar"/>
              </w:rPr>
              <w:t>协调监督和检查全区语言文字的规范应用工作。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0" w:type="dxa"/>
            <w:vMerge w:val="continue"/>
            <w:vAlign w:val="center"/>
          </w:tcPr>
          <w:p>
            <w:pPr>
              <w:pageBreakBefore w:val="0"/>
              <w:widowControl/>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color w:val="auto"/>
                <w:kern w:val="0"/>
                <w:sz w:val="24"/>
                <w:szCs w:val="24"/>
              </w:rPr>
            </w:pPr>
          </w:p>
        </w:tc>
        <w:tc>
          <w:tcPr>
            <w:tcW w:w="3925" w:type="dxa"/>
            <w:vMerge w:val="continue"/>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p>
        </w:tc>
        <w:tc>
          <w:tcPr>
            <w:tcW w:w="4440" w:type="dxa"/>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bidi="ar"/>
              </w:rPr>
              <w:t>指导全区普通话和规范汉字的培训、测试。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0" w:type="dxa"/>
            <w:vMerge w:val="continue"/>
            <w:vAlign w:val="center"/>
          </w:tcPr>
          <w:p>
            <w:pPr>
              <w:pageBreakBefore w:val="0"/>
              <w:widowControl/>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sz w:val="24"/>
                <w:szCs w:val="24"/>
              </w:rPr>
            </w:pPr>
          </w:p>
        </w:tc>
        <w:tc>
          <w:tcPr>
            <w:tcW w:w="3925" w:type="dxa"/>
            <w:vMerge w:val="continue"/>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sz w:val="24"/>
                <w:szCs w:val="24"/>
              </w:rPr>
            </w:pPr>
          </w:p>
        </w:tc>
        <w:tc>
          <w:tcPr>
            <w:tcW w:w="4440" w:type="dxa"/>
            <w:vAlign w:val="center"/>
          </w:tcPr>
          <w:p>
            <w:pPr>
              <w:pageBreakBefore w:val="0"/>
              <w:widowControl/>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指导全区推广普通话和规范汉字使用工作。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0"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13</w:t>
            </w:r>
          </w:p>
        </w:tc>
        <w:tc>
          <w:tcPr>
            <w:tcW w:w="3925" w:type="dxa"/>
            <w:vMerge w:val="restart"/>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负责对所属事业单位贯彻执行党和国家的方针政策、法律法规的检查监督，协同有关部门监管其非经营性国有资产。</w:t>
            </w: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color w:val="auto"/>
                <w:kern w:val="0"/>
                <w:sz w:val="24"/>
                <w:szCs w:val="24"/>
                <w:u w:val="none"/>
                <w:lang w:val="en-US" w:eastAsia="zh-CN" w:bidi="ar"/>
              </w:rPr>
              <w:t>检查监督所属事业单位（学校）贯彻执行党和国家的方针政策、法律法规。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650" w:type="dxa"/>
            <w:vMerge w:val="continue"/>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p>
        </w:tc>
        <w:tc>
          <w:tcPr>
            <w:tcW w:w="3925"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p>
        </w:tc>
        <w:tc>
          <w:tcPr>
            <w:tcW w:w="4440" w:type="dxa"/>
            <w:vAlign w:val="center"/>
          </w:tcPr>
          <w:p>
            <w:pPr>
              <w:keepNext w:val="0"/>
              <w:keepLines w:val="0"/>
              <w:pageBreakBefore w:val="0"/>
              <w:widowControl/>
              <w:suppressLineNumbers w:val="0"/>
              <w:kinsoku/>
              <w:overflowPunct/>
              <w:topLinePunct w:val="0"/>
              <w:autoSpaceDE/>
              <w:autoSpaceDN/>
              <w:bidi w:val="0"/>
              <w:adjustRightInd/>
              <w:snapToGrid/>
              <w:spacing w:line="578" w:lineRule="exact"/>
              <w:ind w:leftChars="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协同有关部门监管所属事业单位（学校）非经营性国有资产。</w:t>
            </w:r>
          </w:p>
        </w:tc>
      </w:tr>
    </w:tbl>
    <w:p>
      <w:pPr>
        <w:pageBreakBefore w:val="0"/>
        <w:kinsoku/>
        <w:overflowPunct/>
        <w:topLinePunct w:val="0"/>
        <w:autoSpaceDE/>
        <w:autoSpaceDN/>
        <w:bidi w:val="0"/>
        <w:adjustRightInd/>
        <w:snapToGrid/>
        <w:spacing w:line="578" w:lineRule="exact"/>
        <w:ind w:leftChars="0"/>
        <w:rPr>
          <w:rFonts w:hint="default" w:ascii="Times New Roman" w:hAnsi="Times New Roman" w:eastAsia="方正小标宋_GBK" w:cs="Times New Roman"/>
          <w:kern w:val="0"/>
          <w:sz w:val="44"/>
          <w:szCs w:val="44"/>
        </w:rPr>
        <w:sectPr>
          <w:footerReference r:id="rId6" w:type="default"/>
          <w:pgSz w:w="11906" w:h="16838"/>
          <w:pgMar w:top="2098" w:right="1474" w:bottom="1984" w:left="1587" w:header="851" w:footer="992" w:gutter="0"/>
          <w:pgNumType w:fmt="numberInDash"/>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578" w:lineRule="exact"/>
        <w:ind w:leftChars="0"/>
        <w:jc w:val="center"/>
        <w:textAlignment w:val="auto"/>
        <w:rPr>
          <w:rFonts w:hint="default" w:ascii="Times New Roman" w:hAnsi="Times New Roman" w:cs="Times New Roman"/>
          <w:b w:val="0"/>
          <w:bCs/>
          <w:lang w:val="en-US" w:eastAsia="zh-CN"/>
        </w:rPr>
      </w:pPr>
      <w:bookmarkStart w:id="1" w:name="_Toc12991"/>
      <w:r>
        <w:rPr>
          <w:rFonts w:hint="default" w:ascii="Times New Roman" w:hAnsi="Times New Roman" w:cs="Times New Roman"/>
          <w:b w:val="0"/>
          <w:bCs/>
          <w:lang w:val="en-US" w:eastAsia="zh-CN"/>
        </w:rPr>
        <w:t>二、</w:t>
      </w:r>
      <w:bookmarkEnd w:id="1"/>
      <w:r>
        <w:rPr>
          <w:rFonts w:hint="default" w:ascii="Times New Roman" w:hAnsi="Times New Roman" w:cs="Times New Roman"/>
          <w:b w:val="0"/>
          <w:bCs/>
          <w:lang w:val="en-US" w:eastAsia="zh-CN"/>
        </w:rPr>
        <w:t>与相关部门的职责边界</w:t>
      </w:r>
      <w:r>
        <w:rPr>
          <w:rFonts w:hint="eastAsia" w:ascii="Times New Roman" w:hAnsi="Times New Roman" w:cs="Times New Roman"/>
          <w:b w:val="0"/>
          <w:bCs/>
          <w:lang w:val="en-US" w:eastAsia="zh-CN"/>
        </w:rPr>
        <w:t>登记</w:t>
      </w:r>
      <w:r>
        <w:rPr>
          <w:rFonts w:hint="default" w:ascii="Times New Roman" w:hAnsi="Times New Roman" w:cs="Times New Roman"/>
          <w:b w:val="0"/>
          <w:bCs/>
          <w:lang w:val="en-US" w:eastAsia="zh-CN"/>
        </w:rPr>
        <w:t>表</w:t>
      </w:r>
    </w:p>
    <w:tbl>
      <w:tblPr>
        <w:tblStyle w:val="10"/>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630"/>
        <w:gridCol w:w="780"/>
        <w:gridCol w:w="3435"/>
        <w:gridCol w:w="143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序号</w:t>
            </w:r>
          </w:p>
        </w:tc>
        <w:tc>
          <w:tcPr>
            <w:tcW w:w="63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事项</w:t>
            </w:r>
          </w:p>
        </w:tc>
        <w:tc>
          <w:tcPr>
            <w:tcW w:w="7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相关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部门</w:t>
            </w:r>
          </w:p>
        </w:tc>
        <w:tc>
          <w:tcPr>
            <w:tcW w:w="34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职责分工</w:t>
            </w:r>
          </w:p>
        </w:tc>
        <w:tc>
          <w:tcPr>
            <w:tcW w:w="143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相关依据</w:t>
            </w:r>
          </w:p>
        </w:tc>
        <w:tc>
          <w:tcPr>
            <w:tcW w:w="204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1</w:t>
            </w:r>
          </w:p>
        </w:tc>
        <w:tc>
          <w:tcPr>
            <w:tcW w:w="630"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学校食品安全监管</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区</w:t>
            </w:r>
            <w:r>
              <w:rPr>
                <w:rFonts w:hint="default" w:ascii="Times New Roman" w:hAnsi="Times New Roman" w:eastAsia="仿宋_GB2312" w:cs="Times New Roman"/>
                <w:kern w:val="0"/>
                <w:sz w:val="24"/>
              </w:rPr>
              <w:t>教育局</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 xml:space="preserve">将学校食品安全工作纳入工作计划及体育卫生专项督导评估指标；对师生和食堂从业人员开展食品安全知识教育和培训；督促学校落实监管部门提出的整改意见；配合市场监督管理局吉阳分局开展学校食品卫生安全检查，调查处理学校发生的食物安全事件。 </w:t>
            </w:r>
          </w:p>
        </w:tc>
        <w:tc>
          <w:tcPr>
            <w:tcW w:w="1436"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lang w:val="en-US" w:eastAsia="zh-CN"/>
              </w:rPr>
              <w:t>.</w:t>
            </w:r>
            <w:r>
              <w:rPr>
                <w:rFonts w:hint="default" w:ascii="Times New Roman" w:hAnsi="Times New Roman" w:eastAsia="仿宋_GB2312" w:cs="Times New Roman"/>
                <w:kern w:val="0"/>
                <w:sz w:val="24"/>
              </w:rPr>
              <w:t>《中华人民共和国食品安全法》；2</w:t>
            </w:r>
            <w:r>
              <w:rPr>
                <w:rFonts w:hint="default" w:ascii="Times New Roman" w:hAnsi="Times New Roman" w:eastAsia="仿宋_GB2312" w:cs="Times New Roman"/>
                <w:kern w:val="0"/>
                <w:sz w:val="24"/>
                <w:lang w:val="en-US" w:eastAsia="zh-CN"/>
              </w:rPr>
              <w:t>.</w:t>
            </w:r>
            <w:r>
              <w:rPr>
                <w:rFonts w:hint="default" w:ascii="Times New Roman" w:hAnsi="Times New Roman" w:eastAsia="仿宋_GB2312" w:cs="Times New Roman"/>
                <w:kern w:val="0"/>
                <w:sz w:val="24"/>
              </w:rPr>
              <w:t>《学校卫生工作条例》（国务院批准，国家教育委员会令第10号、卫生部令第1号）</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Chars="0" w:firstLine="480" w:firstLineChars="20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某学校食堂使用，教育部门与市市场监管部门保持密切联系，及时了解学校食堂使用情况及问题，共同对学校食堂使用进行指导，定期对食堂从业人员开展食品安全知识教育和培训。教育部门要求学校建立长效机制，每日餐点保留样品，并进行不定期的食品安全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市市场</w:t>
            </w:r>
            <w:r>
              <w:rPr>
                <w:rFonts w:hint="default" w:ascii="Times New Roman" w:hAnsi="Times New Roman" w:eastAsia="仿宋_GB2312" w:cs="Times New Roman"/>
                <w:kern w:val="0"/>
                <w:sz w:val="24"/>
              </w:rPr>
              <w:t>监督管理局</w:t>
            </w:r>
            <w:r>
              <w:rPr>
                <w:rFonts w:hint="default" w:ascii="Times New Roman" w:hAnsi="Times New Roman" w:eastAsia="仿宋_GB2312" w:cs="Times New Roman"/>
                <w:kern w:val="0"/>
                <w:sz w:val="24"/>
                <w:lang w:eastAsia="zh-CN"/>
              </w:rPr>
              <w:t>吉阳分局</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负责学校</w:t>
            </w:r>
            <w:r>
              <w:rPr>
                <w:rFonts w:hint="default" w:ascii="Times New Roman" w:hAnsi="Times New Roman" w:eastAsia="仿宋_GB2312" w:cs="Times New Roman"/>
                <w:kern w:val="0"/>
                <w:sz w:val="24"/>
                <w:lang w:eastAsia="zh-CN"/>
              </w:rPr>
              <w:t>食品安全监管，组织实施食品经营行政许可、监督检查、学校食品安全事件现场调差处置等。</w:t>
            </w:r>
            <w:r>
              <w:rPr>
                <w:rFonts w:hint="default" w:ascii="Times New Roman" w:hAnsi="Times New Roman" w:eastAsia="仿宋_GB2312" w:cs="Times New Roman"/>
                <w:color w:val="auto"/>
                <w:kern w:val="0"/>
                <w:sz w:val="24"/>
                <w:lang w:eastAsia="zh-CN"/>
              </w:rPr>
              <w:t>区教育局牵头建立和完善信息通报制度，市场监督管理局吉阳分局配合做好食品安全相关信息共享工作。</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402"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区卫健委</w:t>
            </w:r>
            <w:r>
              <w:rPr>
                <w:rFonts w:hint="default" w:ascii="Times New Roman" w:hAnsi="Times New Roman" w:eastAsia="仿宋_GB2312" w:cs="Times New Roman"/>
                <w:kern w:val="0"/>
                <w:sz w:val="24"/>
                <w:lang w:val="en-US" w:eastAsia="zh-CN"/>
              </w:rPr>
              <w:t xml:space="preserve">    </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负责学校食品安全风险评估。</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w:t>
            </w:r>
          </w:p>
        </w:tc>
        <w:tc>
          <w:tcPr>
            <w:tcW w:w="630"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学校公共卫生管理</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区</w:t>
            </w:r>
            <w:r>
              <w:rPr>
                <w:rFonts w:hint="default" w:ascii="Times New Roman" w:hAnsi="Times New Roman" w:eastAsia="仿宋_GB2312" w:cs="Times New Roman"/>
                <w:kern w:val="0"/>
                <w:sz w:val="24"/>
              </w:rPr>
              <w:t>教育局</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配合卫生等部门，制订学校传染病防控方案、措施；督促落实学校传染病报告制度和防控措施；配合卫生部门监测辖区内学校疫情，适时发布健康提示；协助卫生部门做好学校公共卫生突发事件的处置等工作；在学校开展卫生健康教育和宣传。</w:t>
            </w:r>
          </w:p>
        </w:tc>
        <w:tc>
          <w:tcPr>
            <w:tcW w:w="1436"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1.《中华人民共和国传染病防治法》；2.《学校卫生工作条例》（国务院批准，国家教育委员会令第10号、卫生部令第1号）</w:t>
            </w:r>
          </w:p>
        </w:tc>
        <w:tc>
          <w:tcPr>
            <w:tcW w:w="2044" w:type="dxa"/>
            <w:vMerge w:val="restart"/>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sz w:val="21"/>
                <w:szCs w:val="21"/>
                <w:vertAlign w:val="baseline"/>
              </w:rPr>
              <w:t>例如学校流感防控等工作：教育局与卫生疾控部门保持密切联系，及时了解疫情信息及防控对策，共同对所属学校流感疫情防控工作进行指导。卫生部门将学校流感疫情列入重点监测对象。学校按照卫生疾控部门的安排，组织开展流感防控知识的普及和宣传教育，并通过告家长公开信、家校通等形式告知学生家长，做好学生流感的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402"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kern w:val="0"/>
                <w:sz w:val="24"/>
                <w:lang w:eastAsia="zh-CN"/>
              </w:rPr>
              <w:t>区卫健委</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kern w:val="0"/>
                <w:sz w:val="24"/>
              </w:rPr>
              <w:t>负责对学校卫生工作行使监督职权。会同教育行政部门，制订符合学校传染病防控对策、措施；组织医疗卫生机构为学校传染病防控工作提供技术指导；制订本地区学校传染病疫情处置方案，组织开展学校公共卫生突发事件的现场调查和处置工作。</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val="en-US" w:eastAsia="zh-CN"/>
              </w:rPr>
              <w:t>3</w:t>
            </w:r>
          </w:p>
        </w:tc>
        <w:tc>
          <w:tcPr>
            <w:tcW w:w="630"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中小学生交通安全管理</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eastAsia="zh-CN"/>
              </w:rPr>
              <w:t>区</w:t>
            </w:r>
            <w:r>
              <w:rPr>
                <w:rFonts w:hint="default" w:ascii="Times New Roman" w:hAnsi="Times New Roman" w:eastAsia="仿宋_GB2312" w:cs="Times New Roman"/>
                <w:color w:val="auto"/>
                <w:kern w:val="0"/>
                <w:sz w:val="24"/>
              </w:rPr>
              <w:t>教育局</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eastAsia="仿宋_GB2312" w:cs="Times New Roman"/>
                <w:color w:val="auto"/>
                <w:kern w:val="0"/>
                <w:sz w:val="24"/>
                <w:szCs w:val="24"/>
                <w:lang w:val="en-US" w:eastAsia="zh-CN" w:bidi="ar"/>
              </w:rPr>
              <w:t>负</w:t>
            </w:r>
            <w:r>
              <w:rPr>
                <w:rFonts w:hint="default" w:ascii="Times New Roman" w:hAnsi="Times New Roman" w:eastAsia="仿宋_GB2312" w:cs="Times New Roman"/>
                <w:color w:val="auto"/>
                <w:kern w:val="0"/>
                <w:sz w:val="24"/>
                <w:lang w:val="en-US" w:eastAsia="zh-CN"/>
              </w:rPr>
              <w:t>责指导、监督学校建立健全学生接送安全管理制度，落实学生接送安全管理责任；建立校车台账，组织学校开展交通安全宣传教育。</w:t>
            </w:r>
          </w:p>
        </w:tc>
        <w:tc>
          <w:tcPr>
            <w:tcW w:w="1436" w:type="dxa"/>
            <w:vMerge w:val="restart"/>
            <w:vAlign w:val="center"/>
          </w:tcPr>
          <w:p>
            <w:pPr>
              <w:keepNext w:val="0"/>
              <w:keepLines w:val="0"/>
              <w:pageBreakBefore w:val="0"/>
              <w:widowControl/>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仿宋_GB2312" w:cs="Times New Roman"/>
                <w:spacing w:val="-4"/>
                <w:kern w:val="0"/>
                <w:sz w:val="24"/>
              </w:rPr>
            </w:pPr>
            <w:r>
              <w:rPr>
                <w:rFonts w:hint="default" w:ascii="Times New Roman" w:hAnsi="Times New Roman" w:eastAsia="仿宋_GB2312" w:cs="Times New Roman"/>
                <w:spacing w:val="-4"/>
                <w:kern w:val="0"/>
                <w:sz w:val="24"/>
                <w:lang w:val="en-US" w:eastAsia="zh-CN"/>
              </w:rPr>
              <w:t>1.</w:t>
            </w:r>
            <w:r>
              <w:rPr>
                <w:rFonts w:hint="default" w:ascii="Times New Roman" w:hAnsi="Times New Roman" w:eastAsia="仿宋_GB2312" w:cs="Times New Roman"/>
                <w:spacing w:val="-4"/>
                <w:kern w:val="0"/>
                <w:sz w:val="24"/>
              </w:rPr>
              <w:t>《校车安全管理条例》</w:t>
            </w:r>
            <w:r>
              <w:rPr>
                <w:rFonts w:hint="default" w:ascii="Times New Roman" w:hAnsi="Times New Roman" w:eastAsia="仿宋_GB2312" w:cs="Times New Roman"/>
                <w:spacing w:val="-4"/>
                <w:kern w:val="0"/>
                <w:sz w:val="24"/>
                <w:lang w:eastAsia="zh-CN"/>
              </w:rPr>
              <w:t>（</w:t>
            </w:r>
            <w:r>
              <w:rPr>
                <w:rFonts w:hint="default" w:ascii="Times New Roman" w:hAnsi="Times New Roman" w:eastAsia="仿宋_GB2312" w:cs="Times New Roman"/>
                <w:spacing w:val="-4"/>
                <w:kern w:val="0"/>
                <w:sz w:val="24"/>
              </w:rPr>
              <w:t>国务院令第617号</w:t>
            </w:r>
            <w:r>
              <w:rPr>
                <w:rFonts w:hint="default" w:ascii="Times New Roman" w:hAnsi="Times New Roman" w:eastAsia="仿宋_GB2312" w:cs="Times New Roman"/>
                <w:spacing w:val="-4"/>
                <w:kern w:val="0"/>
                <w:sz w:val="24"/>
                <w:lang w:eastAsia="zh-CN"/>
              </w:rPr>
              <w:t>）</w:t>
            </w:r>
          </w:p>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spacing w:val="-4"/>
                <w:kern w:val="0"/>
                <w:sz w:val="24"/>
                <w:lang w:val="en-US" w:eastAsia="zh-CN"/>
              </w:rPr>
              <w:t>2.</w:t>
            </w:r>
            <w:r>
              <w:rPr>
                <w:rFonts w:hint="default" w:ascii="Times New Roman" w:hAnsi="Times New Roman" w:eastAsia="仿宋_GB2312" w:cs="Times New Roman"/>
                <w:spacing w:val="-4"/>
                <w:kern w:val="0"/>
                <w:sz w:val="24"/>
              </w:rPr>
              <w:t>《海南省人民政府关于印发海南省校车安全管理试行办法的通知》（琼府〔2013〕58号）</w:t>
            </w:r>
          </w:p>
        </w:tc>
        <w:tc>
          <w:tcPr>
            <w:tcW w:w="2044" w:type="dxa"/>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val="en-US" w:eastAsia="zh-CN"/>
              </w:rPr>
              <w:t>吉阳</w:t>
            </w:r>
            <w:r>
              <w:rPr>
                <w:rFonts w:hint="default" w:ascii="Times New Roman" w:hAnsi="Times New Roman" w:eastAsia="仿宋_GB2312" w:cs="Times New Roman"/>
                <w:color w:val="auto"/>
                <w:kern w:val="0"/>
                <w:sz w:val="24"/>
                <w:lang w:eastAsia="zh-CN"/>
              </w:rPr>
              <w:t>交警</w:t>
            </w:r>
            <w:r>
              <w:rPr>
                <w:rFonts w:hint="default" w:ascii="Times New Roman" w:hAnsi="Times New Roman" w:eastAsia="仿宋_GB2312" w:cs="Times New Roman"/>
                <w:color w:val="auto"/>
                <w:kern w:val="0"/>
                <w:sz w:val="24"/>
                <w:lang w:val="en-US" w:eastAsia="zh-CN"/>
              </w:rPr>
              <w:t>大</w:t>
            </w:r>
            <w:r>
              <w:rPr>
                <w:rFonts w:hint="default" w:ascii="Times New Roman" w:hAnsi="Times New Roman" w:eastAsia="仿宋_GB2312" w:cs="Times New Roman"/>
                <w:color w:val="auto"/>
                <w:kern w:val="0"/>
                <w:sz w:val="24"/>
                <w:lang w:eastAsia="zh-CN"/>
              </w:rPr>
              <w:t>队</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负责维护校园周边道路及校车行驶线路交通秩序，配合交通运输、建设等部门完善校园周边道路交通安全设施；</w:t>
            </w:r>
            <w:r>
              <w:rPr>
                <w:rFonts w:hint="eastAsia" w:ascii="Times New Roman" w:hAnsi="Times New Roman" w:eastAsia="仿宋_GB2312" w:cs="Times New Roman"/>
                <w:color w:val="auto"/>
                <w:kern w:val="0"/>
                <w:sz w:val="24"/>
              </w:rPr>
              <w:t>审核校车使用许可，办理校车注册、变更登记，</w:t>
            </w:r>
            <w:r>
              <w:rPr>
                <w:rFonts w:hint="default" w:ascii="Times New Roman" w:hAnsi="Times New Roman" w:eastAsia="仿宋_GB2312" w:cs="Times New Roman"/>
                <w:color w:val="auto"/>
                <w:kern w:val="0"/>
                <w:sz w:val="24"/>
              </w:rPr>
              <w:t>核发校车标牌，审查驾驶人的校车驾驶资格，依法查处校车道路交通违法行为，配合教育行政部门组织开展学校交通安全宣传教育。</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restart"/>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rPr>
              <w:t>某校决定开展校车接送学生工作。学校认真对照校车使用许可车，聘用取得校车驾驶资格的驾驶人，准备好行驶线路等材料。在征求交通</w:t>
            </w:r>
            <w:r>
              <w:rPr>
                <w:rFonts w:hint="default" w:ascii="Times New Roman" w:hAnsi="Times New Roman" w:eastAsia="仿宋_GB2312" w:cs="Times New Roman"/>
                <w:sz w:val="21"/>
                <w:szCs w:val="21"/>
                <w:vertAlign w:val="baseline"/>
                <w:lang w:eastAsia="zh-CN"/>
              </w:rPr>
              <w:t>等</w:t>
            </w:r>
            <w:r>
              <w:rPr>
                <w:rFonts w:hint="default" w:ascii="Times New Roman" w:hAnsi="Times New Roman" w:eastAsia="仿宋_GB2312" w:cs="Times New Roman"/>
                <w:sz w:val="21"/>
                <w:szCs w:val="21"/>
                <w:vertAlign w:val="baseline"/>
              </w:rPr>
              <w:t>部门意见后，由</w:t>
            </w:r>
            <w:r>
              <w:rPr>
                <w:rFonts w:hint="default" w:ascii="Times New Roman" w:hAnsi="Times New Roman" w:eastAsia="仿宋_GB2312" w:cs="Times New Roman"/>
                <w:color w:val="auto"/>
                <w:kern w:val="0"/>
                <w:sz w:val="24"/>
                <w:lang w:val="en-US" w:eastAsia="zh-CN"/>
              </w:rPr>
              <w:t>吉阳</w:t>
            </w:r>
            <w:r>
              <w:rPr>
                <w:rFonts w:hint="default" w:ascii="Times New Roman" w:hAnsi="Times New Roman" w:eastAsia="仿宋_GB2312" w:cs="Times New Roman"/>
                <w:color w:val="auto"/>
                <w:kern w:val="0"/>
                <w:sz w:val="24"/>
                <w:lang w:eastAsia="zh-CN"/>
              </w:rPr>
              <w:t>交警</w:t>
            </w:r>
            <w:r>
              <w:rPr>
                <w:rFonts w:hint="default" w:ascii="Times New Roman" w:hAnsi="Times New Roman" w:eastAsia="仿宋_GB2312" w:cs="Times New Roman"/>
                <w:color w:val="auto"/>
                <w:kern w:val="0"/>
                <w:sz w:val="24"/>
                <w:lang w:val="en-US" w:eastAsia="zh-CN"/>
              </w:rPr>
              <w:t>大</w:t>
            </w:r>
            <w:r>
              <w:rPr>
                <w:rFonts w:hint="default" w:ascii="Times New Roman" w:hAnsi="Times New Roman" w:eastAsia="仿宋_GB2312" w:cs="Times New Roman"/>
                <w:color w:val="auto"/>
                <w:kern w:val="0"/>
                <w:sz w:val="24"/>
                <w:lang w:eastAsia="zh-CN"/>
              </w:rPr>
              <w:t>队</w:t>
            </w:r>
            <w:r>
              <w:rPr>
                <w:rFonts w:hint="default" w:ascii="Times New Roman" w:hAnsi="Times New Roman" w:eastAsia="仿宋_GB2312" w:cs="Times New Roman"/>
                <w:sz w:val="21"/>
                <w:szCs w:val="21"/>
                <w:vertAlign w:val="baseline"/>
              </w:rPr>
              <w:t>核发校车标牌,相关部门依法实施监管</w:t>
            </w:r>
            <w:r>
              <w:rPr>
                <w:rFonts w:hint="default" w:ascii="Times New Roman" w:hAnsi="Times New Roman" w:eastAsia="仿宋_GB2312" w:cs="Times New Roman"/>
                <w:sz w:val="21"/>
                <w:szCs w:val="21"/>
                <w:vertAlign w:val="baseline"/>
                <w:lang w:eastAsia="zh-CN"/>
              </w:rPr>
              <w:t>。教育部门</w:t>
            </w:r>
            <w:r>
              <w:rPr>
                <w:rFonts w:hint="default" w:ascii="Times New Roman" w:hAnsi="Times New Roman" w:eastAsia="仿宋_GB2312" w:cs="Times New Roman"/>
                <w:color w:val="auto"/>
                <w:kern w:val="0"/>
                <w:sz w:val="24"/>
                <w:lang w:val="en-US" w:eastAsia="zh-CN"/>
              </w:rPr>
              <w:t>组织学校开展交通安全宣传教育。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rPr>
            </w:pPr>
          </w:p>
        </w:tc>
        <w:tc>
          <w:tcPr>
            <w:tcW w:w="780" w:type="dxa"/>
            <w:vAlign w:val="center"/>
          </w:tcPr>
          <w:p>
            <w:pPr>
              <w:pageBreakBefore w:val="0"/>
              <w:widowControl/>
              <w:kinsoku/>
              <w:overflowPunct/>
              <w:topLinePunct w:val="0"/>
              <w:autoSpaceDE/>
              <w:autoSpaceDN/>
              <w:bidi w:val="0"/>
              <w:adjustRightInd/>
              <w:snapToGrid/>
              <w:spacing w:line="578" w:lineRule="exact"/>
              <w:ind w:left="0" w:leftChars="0"/>
              <w:jc w:val="both"/>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区住建局（区</w:t>
            </w:r>
            <w:r>
              <w:rPr>
                <w:rFonts w:hint="default" w:ascii="Times New Roman" w:hAnsi="Times New Roman" w:eastAsia="仿宋_GB2312" w:cs="Times New Roman"/>
                <w:color w:val="auto"/>
                <w:kern w:val="0"/>
                <w:sz w:val="24"/>
              </w:rPr>
              <w:t>交通</w:t>
            </w:r>
            <w:r>
              <w:rPr>
                <w:rFonts w:hint="default" w:ascii="Times New Roman" w:hAnsi="Times New Roman" w:eastAsia="仿宋_GB2312" w:cs="Times New Roman"/>
                <w:color w:val="auto"/>
                <w:kern w:val="0"/>
                <w:sz w:val="24"/>
                <w:lang w:eastAsia="zh-CN"/>
              </w:rPr>
              <w:t>运输</w:t>
            </w:r>
            <w:r>
              <w:rPr>
                <w:rFonts w:hint="default" w:ascii="Times New Roman" w:hAnsi="Times New Roman" w:eastAsia="仿宋_GB2312" w:cs="Times New Roman"/>
                <w:color w:val="auto"/>
                <w:kern w:val="0"/>
                <w:sz w:val="24"/>
              </w:rPr>
              <w:t>局</w:t>
            </w:r>
            <w:r>
              <w:rPr>
                <w:rFonts w:hint="default" w:ascii="Times New Roman" w:hAnsi="Times New Roman" w:eastAsia="仿宋_GB2312" w:cs="Times New Roman"/>
                <w:color w:val="auto"/>
                <w:kern w:val="0"/>
                <w:sz w:val="24"/>
                <w:lang w:val="en-US" w:eastAsia="zh-CN"/>
              </w:rPr>
              <w:t>）</w:t>
            </w:r>
          </w:p>
        </w:tc>
        <w:tc>
          <w:tcPr>
            <w:tcW w:w="3435" w:type="dxa"/>
            <w:vAlign w:val="center"/>
          </w:tcPr>
          <w:p>
            <w:pPr>
              <w:pageBreakBefore w:val="0"/>
              <w:widowControl/>
              <w:kinsoku/>
              <w:overflowPunct/>
              <w:topLinePunct w:val="0"/>
              <w:autoSpaceDE/>
              <w:autoSpaceDN/>
              <w:bidi w:val="0"/>
              <w:adjustRightInd/>
              <w:snapToGrid/>
              <w:spacing w:line="578" w:lineRule="exact"/>
              <w:ind w:left="0" w:leftChars="0"/>
              <w:jc w:val="both"/>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采取有效措施改善农村公路安全通行技术条件；配合做好校车行驶线路、停靠站点、途经道路交通状况及道路交通安全设施状况的勘察等工作。</w:t>
            </w:r>
          </w:p>
        </w:tc>
        <w:tc>
          <w:tcPr>
            <w:tcW w:w="1436"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color w:val="auto"/>
                <w:kern w:val="0"/>
                <w:sz w:val="24"/>
                <w:lang w:val="en-US" w:eastAsia="zh-CN"/>
              </w:rPr>
            </w:pPr>
          </w:p>
        </w:tc>
        <w:tc>
          <w:tcPr>
            <w:tcW w:w="2044"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eastAsia="zh-CN"/>
              </w:rPr>
              <w:t>区应急管理局</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负责协调和监督相关职能部门强化学生上下学交通安全管理工作，协调和督促相关职能部门落实学校交通安全工作措施，并将学生道路交通安全和校车安全管理纳入安全生产目标责任考评内容。</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restart"/>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val="en-US" w:eastAsia="zh-CN"/>
              </w:rPr>
              <w:t>4</w:t>
            </w:r>
          </w:p>
        </w:tc>
        <w:tc>
          <w:tcPr>
            <w:tcW w:w="630" w:type="dxa"/>
            <w:vMerge w:val="restart"/>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国家通用语言文字的使用管理</w:t>
            </w: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eastAsia="zh-CN"/>
              </w:rPr>
              <w:t>区</w:t>
            </w:r>
            <w:r>
              <w:rPr>
                <w:rFonts w:hint="default" w:ascii="Times New Roman" w:hAnsi="Times New Roman" w:eastAsia="仿宋_GB2312" w:cs="Times New Roman"/>
                <w:color w:val="auto"/>
                <w:kern w:val="0"/>
                <w:sz w:val="24"/>
              </w:rPr>
              <w:t>教育局</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综合协调全</w:t>
            </w:r>
            <w:r>
              <w:rPr>
                <w:rFonts w:hint="default" w:ascii="Times New Roman" w:hAnsi="Times New Roman" w:eastAsia="仿宋_GB2312" w:cs="Times New Roman"/>
                <w:color w:val="auto"/>
                <w:kern w:val="0"/>
                <w:sz w:val="24"/>
                <w:lang w:val="en-US" w:eastAsia="zh-CN"/>
              </w:rPr>
              <w:t>区</w:t>
            </w:r>
            <w:r>
              <w:rPr>
                <w:rFonts w:hint="default" w:ascii="Times New Roman" w:hAnsi="Times New Roman" w:eastAsia="仿宋_GB2312" w:cs="Times New Roman"/>
                <w:color w:val="auto"/>
                <w:kern w:val="0"/>
                <w:sz w:val="24"/>
              </w:rPr>
              <w:t>国家通用语言文字的使用工作，并负责对学校、幼儿园及其他教育机构的用语用字进行管理和监督。</w:t>
            </w:r>
          </w:p>
        </w:tc>
        <w:tc>
          <w:tcPr>
            <w:tcW w:w="1436" w:type="dxa"/>
            <w:vMerge w:val="restart"/>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海南省人民代表大会常务委员会公告（第46号）</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《海南省实施&lt;中华人民共和国国家通用语言文字法&gt;办法》</w:t>
            </w:r>
          </w:p>
        </w:tc>
        <w:tc>
          <w:tcPr>
            <w:tcW w:w="2044" w:type="dxa"/>
            <w:vMerge w:val="restart"/>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sz w:val="21"/>
                <w:szCs w:val="21"/>
              </w:rPr>
              <w:t>某地语委办接到市民投诉，某店铺店名违反语言文字相关规定，</w:t>
            </w:r>
            <w:r>
              <w:rPr>
                <w:rFonts w:hint="default"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语委办协调</w:t>
            </w:r>
            <w:r>
              <w:rPr>
                <w:rFonts w:hint="default" w:ascii="Times New Roman" w:hAnsi="Times New Roman" w:eastAsia="仿宋_GB2312" w:cs="Times New Roman"/>
                <w:color w:val="auto"/>
                <w:kern w:val="0"/>
                <w:sz w:val="21"/>
                <w:szCs w:val="21"/>
                <w:lang w:eastAsia="zh-CN"/>
              </w:rPr>
              <w:t>市市场</w:t>
            </w:r>
            <w:r>
              <w:rPr>
                <w:rFonts w:hint="default" w:ascii="Times New Roman" w:hAnsi="Times New Roman" w:eastAsia="仿宋_GB2312" w:cs="Times New Roman"/>
                <w:color w:val="auto"/>
                <w:kern w:val="0"/>
                <w:sz w:val="21"/>
                <w:szCs w:val="21"/>
              </w:rPr>
              <w:t>监督管理局</w:t>
            </w:r>
            <w:r>
              <w:rPr>
                <w:rFonts w:hint="default" w:ascii="Times New Roman" w:hAnsi="Times New Roman" w:eastAsia="仿宋_GB2312" w:cs="Times New Roman"/>
                <w:color w:val="auto"/>
                <w:kern w:val="0"/>
                <w:sz w:val="21"/>
                <w:szCs w:val="21"/>
                <w:lang w:eastAsia="zh-CN"/>
              </w:rPr>
              <w:t>吉阳分局进</w:t>
            </w:r>
            <w:r>
              <w:rPr>
                <w:rFonts w:hint="default" w:ascii="Times New Roman" w:hAnsi="Times New Roman" w:eastAsia="仿宋_GB2312" w:cs="Times New Roman"/>
                <w:color w:val="auto"/>
                <w:kern w:val="0"/>
                <w:sz w:val="24"/>
                <w:lang w:eastAsia="zh-CN"/>
              </w:rPr>
              <w:t>行管理</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lang w:eastAsia="zh-CN"/>
              </w:rPr>
              <w:t>市市场</w:t>
            </w:r>
            <w:r>
              <w:rPr>
                <w:rFonts w:hint="default" w:ascii="Times New Roman" w:hAnsi="Times New Roman" w:eastAsia="仿宋_GB2312" w:cs="Times New Roman"/>
                <w:color w:val="auto"/>
                <w:kern w:val="0"/>
                <w:sz w:val="24"/>
              </w:rPr>
              <w:t>监督管理局</w:t>
            </w:r>
            <w:r>
              <w:rPr>
                <w:rFonts w:hint="default" w:ascii="Times New Roman" w:hAnsi="Times New Roman" w:eastAsia="仿宋_GB2312" w:cs="Times New Roman"/>
                <w:color w:val="auto"/>
                <w:kern w:val="0"/>
                <w:sz w:val="24"/>
                <w:lang w:eastAsia="zh-CN"/>
              </w:rPr>
              <w:t>吉阳分局</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color w:val="auto"/>
                <w:kern w:val="0"/>
                <w:sz w:val="24"/>
              </w:rPr>
              <w:t>负责对企业名称、商品名称、商品包装、产品说明、广告及电子信息处理和信息技术产品用语用字等进行管理和监督。</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宋体" w:cs="Times New Roman"/>
                <w:vertAlign w:val="baseline"/>
                <w:lang w:eastAsia="zh-CN"/>
              </w:rPr>
            </w:pPr>
            <w:r>
              <w:rPr>
                <w:rFonts w:hint="default" w:ascii="Times New Roman" w:hAnsi="Times New Roman" w:eastAsia="仿宋_GB2312" w:cs="Times New Roman"/>
                <w:sz w:val="24"/>
                <w:szCs w:val="24"/>
                <w:vertAlign w:val="baseline"/>
                <w:lang w:eastAsia="zh-CN"/>
              </w:rPr>
              <w:t>区委宣传部</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bCs/>
                <w:kern w:val="0"/>
                <w:sz w:val="24"/>
              </w:rPr>
              <w:t>负责对广播、电影、电视、网站等媒体以及报纸、期刊、图书、音像制品、电子出版物的用语用字进行管理和监督。</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kern w:val="0"/>
                <w:sz w:val="24"/>
              </w:rPr>
              <w:t>区财政局</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kern w:val="0"/>
                <w:sz w:val="24"/>
              </w:rPr>
              <w:t>将区语言文字工作所需经费列入区财政预算，并落实区语委办的专项经费。</w:t>
            </w:r>
          </w:p>
        </w:tc>
        <w:tc>
          <w:tcPr>
            <w:tcW w:w="1436"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lang w:eastAsia="zh-CN"/>
              </w:rPr>
            </w:pPr>
          </w:p>
        </w:tc>
        <w:tc>
          <w:tcPr>
            <w:tcW w:w="2044"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630" w:type="dxa"/>
            <w:vMerge w:val="continue"/>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780"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kern w:val="0"/>
                <w:sz w:val="24"/>
                <w:lang w:eastAsia="zh-CN"/>
              </w:rPr>
              <w:t>其他各</w:t>
            </w:r>
            <w:r>
              <w:rPr>
                <w:rFonts w:hint="default" w:ascii="Times New Roman" w:hAnsi="Times New Roman" w:eastAsia="仿宋_GB2312" w:cs="Times New Roman"/>
                <w:kern w:val="0"/>
                <w:sz w:val="24"/>
              </w:rPr>
              <w:t>语委成员单位</w:t>
            </w:r>
          </w:p>
        </w:tc>
        <w:tc>
          <w:tcPr>
            <w:tcW w:w="3435" w:type="dxa"/>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r>
              <w:rPr>
                <w:rFonts w:hint="default" w:ascii="Times New Roman" w:hAnsi="Times New Roman" w:eastAsia="仿宋_GB2312" w:cs="Times New Roman"/>
                <w:kern w:val="0"/>
                <w:sz w:val="24"/>
              </w:rPr>
              <w:t>负责对本行业用语用字进行管理和监督</w:t>
            </w:r>
            <w:r>
              <w:rPr>
                <w:rFonts w:hint="default" w:ascii="Times New Roman" w:hAnsi="Times New Roman" w:eastAsia="仿宋_GB2312" w:cs="Times New Roman"/>
                <w:color w:val="auto"/>
                <w:kern w:val="0"/>
                <w:sz w:val="24"/>
              </w:rPr>
              <w:t>，对违反质量技术监督管理方面规定的，</w:t>
            </w:r>
            <w:r>
              <w:rPr>
                <w:rFonts w:hint="default" w:ascii="Times New Roman" w:hAnsi="Times New Roman" w:eastAsia="仿宋_GB2312" w:cs="Times New Roman"/>
                <w:kern w:val="0"/>
                <w:sz w:val="24"/>
              </w:rPr>
              <w:t>依法予以查处，其他语委成员按照各自的职能权限依法予以查处。</w:t>
            </w:r>
          </w:p>
        </w:tc>
        <w:tc>
          <w:tcPr>
            <w:tcW w:w="1436"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c>
          <w:tcPr>
            <w:tcW w:w="2044" w:type="dxa"/>
            <w:vMerge w:val="continue"/>
            <w:vAlign w:val="center"/>
          </w:tcPr>
          <w:p>
            <w:pPr>
              <w:pageBreakBefore w:val="0"/>
              <w:kinsoku/>
              <w:overflowPunct/>
              <w:topLinePunct w:val="0"/>
              <w:autoSpaceDE/>
              <w:autoSpaceDN/>
              <w:bidi w:val="0"/>
              <w:adjustRightInd/>
              <w:snapToGrid/>
              <w:spacing w:line="578" w:lineRule="exact"/>
              <w:ind w:leftChars="0"/>
              <w:jc w:val="both"/>
              <w:rPr>
                <w:rFonts w:hint="default" w:ascii="Times New Roman" w:hAnsi="Times New Roman" w:cs="Times New Roman"/>
                <w:vertAlign w:val="baseline"/>
              </w:rPr>
            </w:pPr>
          </w:p>
        </w:tc>
      </w:tr>
    </w:tbl>
    <w:p>
      <w:pPr>
        <w:pStyle w:val="3"/>
        <w:pageBreakBefore w:val="0"/>
        <w:kinsoku/>
        <w:overflowPunct/>
        <w:topLinePunct w:val="0"/>
        <w:autoSpaceDE/>
        <w:autoSpaceDN/>
        <w:bidi w:val="0"/>
        <w:adjustRightInd/>
        <w:snapToGrid/>
        <w:spacing w:before="0" w:beforeLines="0" w:after="0" w:afterLines="0" w:line="578" w:lineRule="exact"/>
        <w:ind w:leftChars="0"/>
        <w:jc w:val="center"/>
        <w:textAlignment w:val="auto"/>
        <w:outlineLvl w:val="0"/>
        <w:rPr>
          <w:rFonts w:hint="default" w:ascii="Times New Roman" w:hAnsi="Times New Roman" w:eastAsia="仿宋_GB2312" w:cs="Times New Roman"/>
          <w:b w:val="0"/>
          <w:bCs/>
          <w:kern w:val="0"/>
          <w:sz w:val="32"/>
          <w:szCs w:val="32"/>
        </w:rPr>
      </w:pPr>
      <w:bookmarkStart w:id="2" w:name="_Toc2795"/>
      <w:r>
        <w:rPr>
          <w:rFonts w:hint="default" w:ascii="Times New Roman" w:hAnsi="Times New Roman" w:cs="Times New Roman"/>
          <w:b w:val="0"/>
          <w:bCs/>
          <w:lang w:val="en-US" w:eastAsia="zh-CN"/>
        </w:rPr>
        <w:br w:type="page"/>
      </w:r>
      <w:r>
        <w:rPr>
          <w:rFonts w:hint="default" w:ascii="Times New Roman" w:hAnsi="Times New Roman" w:cs="Times New Roman"/>
          <w:b w:val="0"/>
          <w:bCs/>
          <w:lang w:val="en-US" w:eastAsia="zh-CN"/>
        </w:rPr>
        <w:t>三、事中事后监管制度</w:t>
      </w:r>
      <w:bookmarkEnd w:id="2"/>
    </w:p>
    <w:p>
      <w:pPr>
        <w:pStyle w:val="4"/>
        <w:pageBreakBefore w:val="0"/>
        <w:kinsoku/>
        <w:overflowPunct/>
        <w:topLinePunct w:val="0"/>
        <w:autoSpaceDE/>
        <w:autoSpaceDN/>
        <w:bidi w:val="0"/>
        <w:adjustRightInd/>
        <w:snapToGrid/>
        <w:spacing w:before="0" w:beforeLines="0" w:after="0" w:afterLines="0" w:line="578" w:lineRule="exact"/>
        <w:textAlignment w:val="auto"/>
        <w:outlineLvl w:val="1"/>
        <w:rPr>
          <w:rFonts w:hint="default" w:ascii="Times New Roman" w:hAnsi="Times New Roman" w:eastAsia="楷体_GB2312" w:cs="Times New Roman"/>
          <w:b w:val="0"/>
          <w:bCs/>
          <w:color w:val="auto"/>
          <w:lang w:val="en-US" w:eastAsia="zh-CN"/>
        </w:rPr>
      </w:pPr>
      <w:bookmarkStart w:id="3" w:name="_Toc23428"/>
      <w:r>
        <w:rPr>
          <w:rFonts w:hint="default" w:ascii="Times New Roman" w:hAnsi="Times New Roman" w:eastAsia="楷体_GB2312" w:cs="Times New Roman"/>
          <w:b w:val="0"/>
          <w:bCs/>
          <w:color w:val="auto"/>
          <w:lang w:val="en-US" w:eastAsia="zh-CN"/>
        </w:rPr>
        <w:t>（一）各中小学、幼儿园、培训机构事项监管</w:t>
      </w:r>
      <w:bookmarkEnd w:id="3"/>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1.监督检查对象</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kern w:val="0"/>
          <w:sz w:val="32"/>
          <w:szCs w:val="32"/>
        </w:rPr>
        <w:t>吉阳区</w:t>
      </w:r>
      <w:r>
        <w:rPr>
          <w:rFonts w:hint="default" w:ascii="Times New Roman" w:hAnsi="Times New Roman" w:eastAsia="仿宋_GB2312" w:cs="Times New Roman"/>
          <w:kern w:val="0"/>
          <w:sz w:val="32"/>
          <w:szCs w:val="32"/>
          <w:lang w:eastAsia="zh-CN"/>
        </w:rPr>
        <w:t>教育</w:t>
      </w:r>
      <w:r>
        <w:rPr>
          <w:rFonts w:hint="default" w:ascii="Times New Roman" w:hAnsi="Times New Roman" w:eastAsia="仿宋_GB2312" w:cs="Times New Roman"/>
          <w:kern w:val="0"/>
          <w:sz w:val="32"/>
          <w:szCs w:val="32"/>
        </w:rPr>
        <w:t>局</w:t>
      </w:r>
      <w:r>
        <w:rPr>
          <w:rFonts w:hint="default" w:ascii="Times New Roman" w:hAnsi="Times New Roman" w:eastAsia="仿宋_GB2312" w:cs="Times New Roman"/>
          <w:kern w:val="0"/>
          <w:sz w:val="32"/>
          <w:szCs w:val="32"/>
          <w:lang w:eastAsia="zh-CN"/>
        </w:rPr>
        <w:t>及区审批局</w:t>
      </w:r>
      <w:r>
        <w:rPr>
          <w:rFonts w:hint="default" w:ascii="Times New Roman" w:hAnsi="Times New Roman" w:eastAsia="仿宋_GB2312" w:cs="Times New Roman"/>
          <w:kern w:val="0"/>
          <w:sz w:val="32"/>
          <w:szCs w:val="32"/>
        </w:rPr>
        <w:t>审批许可的各中小学、幼儿园、培训机构。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2.监督检查内容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700" w:firstLineChars="200"/>
        <w:jc w:val="left"/>
        <w:textAlignment w:val="auto"/>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（1）义务教育学校</w:t>
      </w:r>
      <w:r>
        <w:rPr>
          <w:rFonts w:hint="default" w:ascii="Times New Roman" w:hAnsi="Times New Roman" w:eastAsia="仿宋_GB2312" w:cs="Times New Roman"/>
          <w:color w:val="000000"/>
          <w:sz w:val="32"/>
          <w:szCs w:val="32"/>
        </w:rPr>
        <w:t>招生行为</w:t>
      </w:r>
      <w:r>
        <w:rPr>
          <w:rFonts w:hint="default" w:ascii="Times New Roman" w:hAnsi="Times New Roman" w:eastAsia="仿宋_GB2312" w:cs="Times New Roman"/>
          <w:spacing w:val="15"/>
          <w:kern w:val="0"/>
          <w:sz w:val="32"/>
          <w:szCs w:val="32"/>
          <w:lang w:val="en-US" w:eastAsia="zh-CN" w:bidi="ar"/>
        </w:rPr>
        <w:t>是否符合《中华人民共和国义务教育法》及相关法律、法规、规章的规定。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（2）是否存在未依法按照建立、保存招生记录和档案的行为;</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（3）是否存在弄虚作假的行为;是否存在招生过程中违反招生程序的行为;</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（4）是否存在违反学籍管理办法的行为;其他法律、法规、规章规定的监督检查事项。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（5）各中小学、幼儿园、培训机构是否通过报刊、广播、电视、印刷品等媒介向社会发布招生简章和广告。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（6）各中小学、幼儿园、培训机构聘用的幼儿园管理人员和教师资质是否符合法定要求。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（7）各中小学、幼儿园、培训机构是否根据评定的等级收取学费，并在物价、教育部门备案。</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（8）各中小学、幼儿园、培训机构新办、延续、更改、终止等事项是否符合法定要求。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（9）各中小学、幼儿园、培训机构是否建立园务管理制度，维护教师、学生、家长的合法权益等情况进行监督检查。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（10）各中小学、幼儿园、培训机构是否建立健全教学管理制度，确保教学质量等情况。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（11）各中小学、幼儿园、培训机构是否建立安全应急管理制度、是否配备相应的人防、技防、物防力量、是否定期开展校园安全自查。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（12）各中小学、幼儿园、培训机构的财务管理是否符合法定要求。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3.监督检查方式</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70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pacing w:val="15"/>
          <w:kern w:val="0"/>
          <w:sz w:val="32"/>
          <w:szCs w:val="32"/>
          <w:lang w:val="en-US" w:eastAsia="zh-CN" w:bidi="ar"/>
        </w:rPr>
        <w:t>（1）</w:t>
      </w:r>
      <w:r>
        <w:rPr>
          <w:rFonts w:hint="default" w:ascii="Times New Roman" w:hAnsi="Times New Roman" w:eastAsia="仿宋_GB2312" w:cs="Times New Roman"/>
          <w:bCs/>
          <w:kern w:val="0"/>
          <w:sz w:val="32"/>
          <w:szCs w:val="32"/>
        </w:rPr>
        <w:t>日常巡查：经常性的对辖区内民办学校（幼儿园、培训机构）巡查，由各学校完成。</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70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pacing w:val="15"/>
          <w:kern w:val="0"/>
          <w:sz w:val="32"/>
          <w:szCs w:val="32"/>
          <w:lang w:val="en-US" w:eastAsia="zh-CN" w:bidi="ar"/>
        </w:rPr>
        <w:t>（2）</w:t>
      </w:r>
      <w:r>
        <w:rPr>
          <w:rFonts w:hint="default" w:ascii="Times New Roman" w:hAnsi="Times New Roman" w:eastAsia="仿宋_GB2312" w:cs="Times New Roman"/>
          <w:bCs/>
          <w:kern w:val="0"/>
          <w:sz w:val="32"/>
          <w:szCs w:val="32"/>
        </w:rPr>
        <w:t>专项督查：每年不少于1次</w:t>
      </w:r>
      <w:r>
        <w:rPr>
          <w:rFonts w:hint="default" w:ascii="Times New Roman" w:hAnsi="Times New Roman" w:eastAsia="仿宋_GB2312" w:cs="Times New Roman"/>
          <w:bCs/>
          <w:color w:val="auto"/>
          <w:kern w:val="0"/>
          <w:sz w:val="32"/>
          <w:szCs w:val="32"/>
        </w:rPr>
        <w:t>，由社区村（居）委会</w:t>
      </w:r>
      <w:r>
        <w:rPr>
          <w:rFonts w:hint="default" w:ascii="Times New Roman" w:hAnsi="Times New Roman" w:eastAsia="仿宋_GB2312" w:cs="Times New Roman"/>
          <w:bCs/>
          <w:kern w:val="0"/>
          <w:sz w:val="32"/>
          <w:szCs w:val="32"/>
        </w:rPr>
        <w:t>、区</w:t>
      </w:r>
      <w:r>
        <w:rPr>
          <w:rFonts w:hint="default" w:ascii="Times New Roman" w:hAnsi="Times New Roman" w:eastAsia="仿宋_GB2312" w:cs="Times New Roman"/>
          <w:bCs/>
          <w:kern w:val="0"/>
          <w:sz w:val="32"/>
          <w:szCs w:val="32"/>
          <w:lang w:eastAsia="zh-CN"/>
        </w:rPr>
        <w:t>教育</w:t>
      </w:r>
      <w:r>
        <w:rPr>
          <w:rFonts w:hint="default" w:ascii="Times New Roman" w:hAnsi="Times New Roman" w:eastAsia="仿宋_GB2312" w:cs="Times New Roman"/>
          <w:bCs/>
          <w:kern w:val="0"/>
          <w:sz w:val="32"/>
          <w:szCs w:val="32"/>
        </w:rPr>
        <w:t>局、各学校共同完成。</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70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pacing w:val="15"/>
          <w:kern w:val="0"/>
          <w:sz w:val="32"/>
          <w:szCs w:val="32"/>
          <w:lang w:val="en-US" w:eastAsia="zh-CN" w:bidi="ar"/>
        </w:rPr>
        <w:t>（3）</w:t>
      </w:r>
      <w:r>
        <w:rPr>
          <w:rFonts w:hint="default" w:ascii="Times New Roman" w:hAnsi="Times New Roman" w:eastAsia="仿宋_GB2312" w:cs="Times New Roman"/>
          <w:bCs/>
          <w:kern w:val="0"/>
          <w:sz w:val="32"/>
          <w:szCs w:val="32"/>
        </w:rPr>
        <w:t>全面检查：每年组织1次，由区</w:t>
      </w:r>
      <w:r>
        <w:rPr>
          <w:rFonts w:hint="default" w:ascii="Times New Roman" w:hAnsi="Times New Roman" w:eastAsia="仿宋_GB2312" w:cs="Times New Roman"/>
          <w:bCs/>
          <w:kern w:val="0"/>
          <w:sz w:val="32"/>
          <w:szCs w:val="32"/>
          <w:lang w:eastAsia="zh-CN"/>
        </w:rPr>
        <w:t>教育</w:t>
      </w:r>
      <w:r>
        <w:rPr>
          <w:rFonts w:hint="default" w:ascii="Times New Roman" w:hAnsi="Times New Roman" w:eastAsia="仿宋_GB2312" w:cs="Times New Roman"/>
          <w:bCs/>
          <w:kern w:val="0"/>
          <w:sz w:val="32"/>
          <w:szCs w:val="32"/>
        </w:rPr>
        <w:t>局、各学校共同完成。</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（上述指标与上级下达监督检查指标不一致的，以上级下达监督检查指标为准。)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4.监督检查措施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（1）吉阳区教育局各中小学、幼儿园、培训机构管理部门根据上级部署、社会关注等情况制定监督检查实施计划。</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（2）吉阳区教育局各中小学、幼儿园、培训机构管理部门组织人员开展监督检查。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（3）监督检查人员向被检查的各中小学、幼儿园、培训机构出示证件，说明来意，告知其享有的合法权利和应当履行的法定义务。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监督检查人员在检查中发现各中小学、幼儿园、培训机构存在的一般问题，可以当场整改的则责令当场整改；不能当场整改的，要制作现场检查笔录并下达《责令整改通知书》，交当事人确认签字，并实行跟踪督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5）监督检查人员在检查中发现各中小学、幼儿园、培训机构存在重大安全隐患或严重违规办学行为的，要责令被检查单位停止办学行为，并督促其采取相应的整改措施，同时将相关情况及时以书面形式抄告有关部门。</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5.监督检查程序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（1）印发监督检查相关内容，学校、幼儿园、培训机构自查并上报自查报告。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（2）组织人员开展实地检查，发现问题责令整改。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（3）学校、幼儿园、培训机构提交整改报告。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（4）实地核查整改问题，同时将相关情况及时以书面形式抄告有关不问。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6.监督检查处理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发现下列违法行为，吉阳区教育局责令限期改正并</w:t>
      </w:r>
      <w:r>
        <w:rPr>
          <w:rFonts w:hint="eastAsia" w:eastAsia="仿宋_GB2312" w:cs="Times New Roman"/>
          <w:spacing w:val="15"/>
          <w:kern w:val="0"/>
          <w:sz w:val="32"/>
          <w:szCs w:val="32"/>
          <w:lang w:val="en-US" w:eastAsia="zh-CN" w:bidi="ar"/>
        </w:rPr>
        <w:t>移交综合执法部门依法予以行政处罚</w:t>
      </w:r>
      <w:r>
        <w:rPr>
          <w:rFonts w:hint="default" w:ascii="Times New Roman" w:hAnsi="Times New Roman" w:eastAsia="仿宋_GB2312" w:cs="Times New Roman"/>
          <w:spacing w:val="15"/>
          <w:kern w:val="0"/>
          <w:sz w:val="32"/>
          <w:szCs w:val="32"/>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（1）各中小学、幼儿园、培训机构未经审批机关批准办学。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（2）各中小学、幼儿园、培训机构在发布招生简章或广告前，未向区教育局备案的。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（4）各中小学、幼儿园、培训机构未将收费价格报主管部门备案的。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（4）各中小学、幼儿园、培训机构擅自增设教学点的。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spacing w:val="15"/>
          <w:kern w:val="0"/>
          <w:sz w:val="32"/>
          <w:szCs w:val="32"/>
          <w:lang w:val="en-US" w:eastAsia="zh-CN" w:bidi="ar"/>
        </w:rPr>
        <w:t>（5）各中小学、幼儿园、培训机构的违法行为给他人造成损失的，责令其承担赔偿责任。</w:t>
      </w:r>
    </w:p>
    <w:p>
      <w:pPr>
        <w:pStyle w:val="4"/>
        <w:pageBreakBefore w:val="0"/>
        <w:kinsoku/>
        <w:overflowPunct/>
        <w:topLinePunct w:val="0"/>
        <w:autoSpaceDE/>
        <w:autoSpaceDN/>
        <w:bidi w:val="0"/>
        <w:adjustRightInd/>
        <w:snapToGrid/>
        <w:spacing w:before="0" w:beforeLines="0" w:after="0" w:afterLines="0" w:line="578" w:lineRule="exact"/>
        <w:ind w:leftChars="0"/>
        <w:textAlignment w:val="auto"/>
        <w:outlineLvl w:val="1"/>
        <w:rPr>
          <w:rFonts w:hint="default" w:ascii="Times New Roman" w:hAnsi="Times New Roman" w:eastAsia="楷体_GB2312" w:cs="Times New Roman"/>
          <w:b w:val="0"/>
          <w:bCs/>
          <w:lang w:val="en-US" w:eastAsia="zh-CN"/>
        </w:rPr>
      </w:pPr>
      <w:bookmarkStart w:id="4" w:name="_Toc28113"/>
      <w:r>
        <w:rPr>
          <w:rFonts w:hint="default" w:ascii="Times New Roman" w:hAnsi="Times New Roman" w:eastAsia="楷体_GB2312" w:cs="Times New Roman"/>
          <w:b w:val="0"/>
          <w:bCs/>
          <w:lang w:val="en-US" w:eastAsia="zh-CN"/>
        </w:rPr>
        <w:t>（二）对教育系统评优表彰事项的监督管理</w:t>
      </w:r>
      <w:bookmarkEnd w:id="4"/>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为确保评选表彰工作的公平、公开、公正，规范评审程序，特制订如下监督管理制度。本制度适用于区教育局各类评选表彰项目，以及区教育局按规定向区级及以上相关部门择优推荐的评选项目。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1.监督检查对象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各中小学、幼儿园、培训机构。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2.监督检查内容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（1）是否制定本地区的推荐办法，并把评选办法发放到符合条件的单位。</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（2）推荐程序是否符合相关规定。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（3）是否按规定进行逐级公示，并对举报内容进行逐一核实。</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（4）推荐材料是否齐备。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（5）推荐人选数量以及结构是否符合要求。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（6）对各中小学、幼儿园、培训机构监管的主要内容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（7）是否制定本校（单位）推荐办法，是否广泛宣传并发动符合条件的教师参加评选。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（8）是否严格按照标准对参加评选教师的条件进行把关。</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（9）对于推荐人选是否公示。</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（10）填报的材料是否齐备。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3.监督检查方式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val="0"/>
          <w:bCs w:val="0"/>
          <w:spacing w:val="15"/>
          <w:kern w:val="0"/>
          <w:sz w:val="32"/>
          <w:szCs w:val="32"/>
          <w:lang w:val="en-US" w:eastAsia="zh-CN" w:bidi="ar"/>
        </w:rPr>
        <w:t>（1）下沉到学校了解评选程序是否合规。</w:t>
      </w:r>
    </w:p>
    <w:p>
      <w:pPr>
        <w:keepNext w:val="0"/>
        <w:keepLines w:val="0"/>
        <w:pageBreakBefore w:val="0"/>
        <w:widowControl/>
        <w:suppressLineNumbers w:val="0"/>
        <w:tabs>
          <w:tab w:val="left" w:pos="5776"/>
        </w:tabs>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val="0"/>
          <w:bCs w:val="0"/>
          <w:spacing w:val="15"/>
          <w:kern w:val="0"/>
          <w:sz w:val="32"/>
          <w:szCs w:val="32"/>
          <w:lang w:val="en-US" w:eastAsia="zh-CN" w:bidi="ar"/>
        </w:rPr>
        <w:t>（2）对上报材料进行核实。</w:t>
      </w:r>
      <w:r>
        <w:rPr>
          <w:rFonts w:hint="default" w:ascii="Times New Roman" w:hAnsi="Times New Roman" w:eastAsia="仿宋_GB2312" w:cs="Times New Roman"/>
          <w:b w:val="0"/>
          <w:bCs w:val="0"/>
          <w:spacing w:val="15"/>
          <w:kern w:val="0"/>
          <w:sz w:val="32"/>
          <w:szCs w:val="32"/>
          <w:lang w:val="en-US" w:eastAsia="zh-CN" w:bidi="ar"/>
        </w:rPr>
        <w:tab/>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val="0"/>
          <w:bCs w:val="0"/>
          <w:spacing w:val="15"/>
          <w:kern w:val="0"/>
          <w:sz w:val="32"/>
          <w:szCs w:val="32"/>
          <w:lang w:val="en-US" w:eastAsia="zh-CN" w:bidi="ar"/>
        </w:rPr>
        <w:t>（3）公示监督电话，接受群众举报。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4.监督检查措施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color w:val="auto"/>
          <w:spacing w:val="15"/>
          <w:sz w:val="32"/>
          <w:szCs w:val="32"/>
          <w:lang w:val="en-US"/>
        </w:rPr>
      </w:pPr>
      <w:r>
        <w:rPr>
          <w:rFonts w:hint="default" w:ascii="Times New Roman" w:hAnsi="Times New Roman" w:eastAsia="仿宋_GB2312" w:cs="Times New Roman"/>
          <w:color w:val="auto"/>
          <w:spacing w:val="15"/>
          <w:kern w:val="0"/>
          <w:sz w:val="32"/>
          <w:szCs w:val="32"/>
          <w:lang w:val="en-US" w:eastAsia="zh-CN" w:bidi="ar"/>
        </w:rPr>
        <w:t>（1）上报前对推荐情况进行监督。</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color w:val="auto"/>
          <w:spacing w:val="15"/>
          <w:sz w:val="32"/>
          <w:szCs w:val="32"/>
          <w:lang w:val="en-US"/>
        </w:rPr>
      </w:pPr>
      <w:r>
        <w:rPr>
          <w:rFonts w:hint="default" w:ascii="Times New Roman" w:hAnsi="Times New Roman" w:eastAsia="仿宋_GB2312" w:cs="Times New Roman"/>
          <w:color w:val="auto"/>
          <w:spacing w:val="15"/>
          <w:kern w:val="0"/>
          <w:sz w:val="32"/>
          <w:szCs w:val="32"/>
          <w:lang w:val="en-US" w:eastAsia="zh-CN" w:bidi="ar"/>
        </w:rPr>
        <w:t>（2）对推荐材料进行资格审核。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color w:val="auto"/>
          <w:spacing w:val="15"/>
          <w:sz w:val="32"/>
          <w:szCs w:val="32"/>
          <w:lang w:val="en-US"/>
        </w:rPr>
      </w:pPr>
      <w:r>
        <w:rPr>
          <w:rFonts w:hint="default" w:ascii="Times New Roman" w:hAnsi="Times New Roman" w:eastAsia="仿宋_GB2312" w:cs="Times New Roman"/>
          <w:color w:val="auto"/>
          <w:spacing w:val="15"/>
          <w:kern w:val="0"/>
          <w:sz w:val="32"/>
          <w:szCs w:val="32"/>
          <w:lang w:val="en-US" w:eastAsia="zh-CN" w:bidi="ar"/>
        </w:rPr>
        <w:t>（3）组织专家对推荐人选进行综合评审。</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78" w:lineRule="exact"/>
        <w:ind w:leftChars="0" w:right="0" w:rightChars="0" w:firstLine="350" w:firstLineChars="100"/>
        <w:jc w:val="left"/>
        <w:textAlignment w:val="auto"/>
        <w:outlineLvl w:val="9"/>
        <w:rPr>
          <w:rFonts w:hint="default" w:ascii="Times New Roman" w:hAnsi="Times New Roman" w:eastAsia="仿宋_GB2312" w:cs="Times New Roman"/>
          <w:b/>
          <w:bCs/>
          <w:color w:val="auto"/>
          <w:spacing w:val="15"/>
          <w:kern w:val="0"/>
          <w:sz w:val="32"/>
          <w:szCs w:val="32"/>
          <w:lang w:val="en-US" w:eastAsia="zh-CN" w:bidi="ar"/>
        </w:rPr>
      </w:pPr>
      <w:r>
        <w:rPr>
          <w:rFonts w:hint="default" w:ascii="Times New Roman" w:hAnsi="Times New Roman" w:eastAsia="仿宋_GB2312" w:cs="Times New Roman"/>
          <w:color w:val="auto"/>
          <w:spacing w:val="15"/>
          <w:kern w:val="0"/>
          <w:sz w:val="32"/>
          <w:szCs w:val="32"/>
          <w:lang w:val="en-US" w:eastAsia="zh-CN" w:bidi="ar"/>
        </w:rPr>
        <w:t>（4）对入选名单进行公示，接受群众投诉举报。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5.监督检查程序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（1）印发评选表彰文件，明确推荐的范围、条件、名额、程序等要求。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（2）各单位根据要求进行择优推荐，逐级公示无异议后，按规定填报推荐材料。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（3）区教育局对推荐人选进行资格审查，对推荐程序是否公开公平公正进行监督。</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（4）区教育局组织专家对推荐人选综合评议，并根据评议结果确定推荐人选。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（5）对推荐人选按要求进行公示，并对有举报的进行调查核实。</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（6）按规定发文表彰，或向上级相关部门报送推荐材料。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6.监督检查处理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（1）对未按照规定程序进行推荐的，责成推荐单位按规定程序重新推荐，或取消当年度推荐资格。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（2）对推荐人选结构不符合要求的，责成推荐单位调整推荐人选。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（3）对经查实申报人员材料涉及造假、学术不端等情况的，取消当年度评选资格。已经入选的，取消已经获得的称号和奖励。</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（4）对于在推荐中存在问题比较突出的单位，减少下一届的推荐名额。</w:t>
      </w:r>
    </w:p>
    <w:p>
      <w:pPr>
        <w:pStyle w:val="4"/>
        <w:pageBreakBefore w:val="0"/>
        <w:kinsoku/>
        <w:overflowPunct/>
        <w:topLinePunct w:val="0"/>
        <w:autoSpaceDE/>
        <w:autoSpaceDN/>
        <w:bidi w:val="0"/>
        <w:adjustRightInd/>
        <w:snapToGrid/>
        <w:spacing w:before="0" w:beforeLines="0" w:after="0" w:afterLines="0" w:line="578" w:lineRule="exact"/>
        <w:ind w:leftChars="0" w:firstLine="640" w:firstLineChars="200"/>
        <w:textAlignment w:val="auto"/>
        <w:outlineLvl w:val="1"/>
        <w:rPr>
          <w:rFonts w:hint="default" w:ascii="Times New Roman" w:hAnsi="Times New Roman" w:eastAsia="楷体_GB2312" w:cs="Times New Roman"/>
          <w:b w:val="0"/>
          <w:bCs/>
          <w:lang w:val="en-US" w:eastAsia="zh-CN"/>
        </w:rPr>
      </w:pPr>
      <w:bookmarkStart w:id="5" w:name="_Toc15438"/>
      <w:r>
        <w:rPr>
          <w:rFonts w:hint="default" w:ascii="Times New Roman" w:hAnsi="Times New Roman" w:eastAsia="楷体_GB2312" w:cs="Times New Roman"/>
          <w:b w:val="0"/>
          <w:bCs/>
          <w:lang w:val="en-US" w:eastAsia="zh-CN"/>
        </w:rPr>
        <w:t>（三）全区公办中小学及幼儿园校舍基建、维修的监督管理</w:t>
      </w:r>
      <w:bookmarkEnd w:id="5"/>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1.监督管理对象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全区公办中小学及幼儿园。</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2.监督检查内容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指导全区中小学、幼儿园校舍规划、建设、改造工作。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3.监督检查方式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（1）核对资料及账目。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（2）现场查验。</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（3）接受举报。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4.监督检查措施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按照国家《中小学校设计规范》及《农村普通中小学校建设标准》，规范全区中小学、幼儿园在项目规划、设计、建设和设备采购过程中各环节的工作。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5.监督检查程序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（1）项目学校上报自查报告。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（2）区教育局对项目手续资料、现场施工情况、资金管理和使用情况进行查验。</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6.监督检查处理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对项目施工不规范、手续不齐全的项目限期进行整改；对挤占、挪用、截留专项资金的行为，要按照有关规定严厉惩处，追究相关负责人的责任。</w:t>
      </w:r>
    </w:p>
    <w:p>
      <w:pPr>
        <w:pStyle w:val="4"/>
        <w:pageBreakBefore w:val="0"/>
        <w:kinsoku/>
        <w:overflowPunct/>
        <w:topLinePunct w:val="0"/>
        <w:autoSpaceDE/>
        <w:autoSpaceDN/>
        <w:bidi w:val="0"/>
        <w:adjustRightInd/>
        <w:snapToGrid/>
        <w:spacing w:before="0" w:beforeLines="0" w:after="0" w:afterLines="0" w:line="578" w:lineRule="exact"/>
        <w:ind w:leftChars="0" w:firstLine="640" w:firstLineChars="200"/>
        <w:textAlignment w:val="auto"/>
        <w:outlineLvl w:val="1"/>
        <w:rPr>
          <w:rFonts w:hint="default" w:ascii="Times New Roman" w:hAnsi="Times New Roman" w:eastAsia="楷体_GB2312" w:cs="Times New Roman"/>
          <w:b w:val="0"/>
          <w:bCs/>
          <w:lang w:val="en-US"/>
        </w:rPr>
      </w:pPr>
      <w:bookmarkStart w:id="6" w:name="_Toc19350"/>
      <w:r>
        <w:rPr>
          <w:rFonts w:hint="default" w:ascii="Times New Roman" w:hAnsi="Times New Roman" w:eastAsia="楷体_GB2312" w:cs="Times New Roman"/>
          <w:b w:val="0"/>
          <w:bCs/>
          <w:lang w:val="en-US" w:eastAsia="zh-CN"/>
        </w:rPr>
        <w:t>（四）对学校安全管理工作的监督管理</w:t>
      </w:r>
      <w:bookmarkEnd w:id="6"/>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1.监督检查对象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spacing w:val="15"/>
          <w:kern w:val="0"/>
          <w:sz w:val="32"/>
          <w:szCs w:val="32"/>
          <w:lang w:val="en-US" w:eastAsia="zh-CN" w:bidi="ar"/>
        </w:rPr>
        <w:t>全区各级各类学校。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val="0"/>
          <w:bCs w:val="0"/>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2.监督检查内容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消防安全。以宿舍、食堂等人员密集场所为重点，着重检查消防安全责任制落实、日常防火检查巡查、建筑消防设备设施和安全出口及疏散通道是否符合要求、应急疏散预案制定、消防安全宣传教育及应急演练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（2）交通安全。校园及周边交通安全状况和学生上下学交通秩序；学校开展交通安全宣传教育情况。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kern w:val="0"/>
          <w:sz w:val="32"/>
          <w:szCs w:val="32"/>
          <w:lang w:val="en-US" w:eastAsia="zh-CN" w:bidi="ar"/>
        </w:rPr>
      </w:pPr>
      <w:r>
        <w:rPr>
          <w:rFonts w:hint="default" w:ascii="Times New Roman" w:hAnsi="Times New Roman" w:eastAsia="仿宋_GB2312" w:cs="Times New Roman"/>
          <w:color w:val="auto"/>
          <w:spacing w:val="15"/>
          <w:kern w:val="0"/>
          <w:sz w:val="32"/>
          <w:szCs w:val="32"/>
          <w:lang w:val="en-US" w:eastAsia="zh-CN" w:bidi="ar"/>
        </w:rPr>
        <w:t xml:space="preserve">（3）食品安全。以学生食堂为重点，着重监管和指导学校食堂管理制度和规范的落实情况。 </w:t>
      </w:r>
      <w:r>
        <w:rPr>
          <w:rFonts w:hint="default" w:ascii="Times New Roman" w:hAnsi="Times New Roman" w:eastAsia="仿宋_GB2312" w:cs="Times New Roman"/>
          <w:color w:val="0000FF"/>
          <w:spacing w:val="15"/>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（4）自然灾害防范。以校舍安全和汛期安全为重点，着重检查重大自然灾害有关措施和制度的落实情况，防灾减灾知识和技能教育开展情况。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（5）危险化学品安全。以学校实验室为重点，着重检查实验室人员管理以及有毒有害实验  用品购买、领用、登记制度落实和实验设施设备安全运行情况。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（6）校园治安。以校园安保体系建设为重点，着重检查门卫制度、人防、物防、技防、值班巡查、校外人员及车辆管理、突出矛盾隐患排查等情况。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（7）集体活动安全。以大型集体活动为重点，着重检查实习实践、夏令营、集体外出等活动的安全教育、应急预案、安全措施的落实情况。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（8）安全事故查处。按照“四不放过”的要求调查处理安全事故，根据“属地管理，谁主管谁负责”的原则区分责任，落实对有关责任单位和责任人的处理。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3.监督检查方式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督促各中小学校、幼儿园落实“属地管理”责任，加强对各学校安全工作监管。根据工作需要和校园安全工作规律，通过明查暗访、交叉检查、专项检查及群众投诉举报等方式，每学期组织开展对各学校交通安全、消防安全、校园治安、防溺水等重点工作的督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4.监督检查措施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对学校安全管理工作进行监督管理，对存在的安全问题责令进行整改。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kern w:val="0"/>
          <w:sz w:val="32"/>
          <w:szCs w:val="32"/>
          <w:lang w:val="en-US" w:eastAsia="zh-CN" w:bidi="ar"/>
        </w:rPr>
      </w:pPr>
      <w:r>
        <w:rPr>
          <w:rFonts w:hint="default" w:ascii="Times New Roman" w:hAnsi="Times New Roman" w:eastAsia="仿宋_GB2312" w:cs="Times New Roman"/>
          <w:b/>
          <w:bCs/>
          <w:spacing w:val="15"/>
          <w:kern w:val="0"/>
          <w:sz w:val="32"/>
          <w:szCs w:val="32"/>
          <w:lang w:val="en-US" w:eastAsia="zh-CN" w:bidi="ar"/>
        </w:rPr>
        <w:t>5.监督检查程序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（1）制定校园安全管理工作督导检查方案，确定督查的内容、方式、人员组成。</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Chars="0" w:right="0" w:rightChars="0" w:firstLine="700" w:firstLineChars="200"/>
        <w:jc w:val="left"/>
        <w:textAlignment w:val="auto"/>
        <w:outlineLvl w:val="9"/>
        <w:rPr>
          <w:rFonts w:hint="default" w:ascii="Times New Roman" w:hAnsi="Times New Roman" w:eastAsia="仿宋_GB2312" w:cs="Times New Roman"/>
          <w:spacing w:val="15"/>
          <w:sz w:val="32"/>
          <w:szCs w:val="32"/>
          <w:lang w:val="en-US"/>
        </w:rPr>
      </w:pPr>
      <w:r>
        <w:rPr>
          <w:rFonts w:hint="default" w:ascii="Times New Roman" w:hAnsi="Times New Roman" w:eastAsia="仿宋_GB2312" w:cs="Times New Roman"/>
          <w:spacing w:val="15"/>
          <w:kern w:val="0"/>
          <w:sz w:val="32"/>
          <w:szCs w:val="32"/>
          <w:lang w:val="en-US" w:eastAsia="zh-CN" w:bidi="ar"/>
        </w:rPr>
        <w:t>（2）组织实施明察暗访、交叉检查、专项检查，汇总检查情况。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3" w:firstLineChars="200"/>
        <w:jc w:val="left"/>
        <w:textAlignment w:val="auto"/>
        <w:outlineLvl w:val="9"/>
        <w:rPr>
          <w:rFonts w:hint="default" w:ascii="Times New Roman" w:hAnsi="Times New Roman" w:eastAsia="仿宋_GB2312" w:cs="Times New Roman"/>
          <w:b/>
          <w:bCs/>
          <w:spacing w:val="15"/>
          <w:sz w:val="32"/>
          <w:szCs w:val="32"/>
          <w:lang w:val="en-US"/>
        </w:rPr>
      </w:pPr>
      <w:r>
        <w:rPr>
          <w:rFonts w:hint="default" w:ascii="Times New Roman" w:hAnsi="Times New Roman" w:eastAsia="仿宋_GB2312" w:cs="Times New Roman"/>
          <w:b/>
          <w:bCs/>
          <w:spacing w:val="15"/>
          <w:kern w:val="0"/>
          <w:sz w:val="32"/>
          <w:szCs w:val="32"/>
          <w:lang w:val="en-US" w:eastAsia="zh-CN" w:bidi="ar"/>
        </w:rPr>
        <w:t>6.监督检查处理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8" w:lineRule="exact"/>
        <w:ind w:left="0" w:leftChars="0" w:right="0" w:rightChars="0" w:firstLine="700" w:firstLineChars="200"/>
        <w:jc w:val="left"/>
        <w:textAlignment w:val="auto"/>
        <w:outlineLvl w:val="9"/>
        <w:rPr>
          <w:rFonts w:hint="default" w:ascii="Times New Roman" w:hAnsi="Times New Roman" w:cs="Times New Roman"/>
          <w:b w:val="0"/>
          <w:bCs/>
          <w:lang w:val="en-US" w:eastAsia="zh-CN"/>
        </w:rPr>
      </w:pPr>
      <w:r>
        <w:rPr>
          <w:rFonts w:hint="default" w:ascii="Times New Roman" w:hAnsi="Times New Roman" w:eastAsia="仿宋_GB2312" w:cs="Times New Roman"/>
          <w:spacing w:val="15"/>
          <w:kern w:val="0"/>
          <w:sz w:val="32"/>
          <w:szCs w:val="32"/>
          <w:lang w:val="en-US" w:eastAsia="zh-CN" w:bidi="ar"/>
        </w:rPr>
        <w:t>根据检查结果，对存在的问题进行通报，要求限期整改，并对部分整改情况进行回头看。对存在严重隐患的学校要依法处理。对整改责任不落实、整改成效不明显的，予以通报批评。</w:t>
      </w:r>
    </w:p>
    <w:p>
      <w:pPr>
        <w:pStyle w:val="3"/>
        <w:pageBreakBefore w:val="0"/>
        <w:kinsoku/>
        <w:overflowPunct/>
        <w:topLinePunct w:val="0"/>
        <w:autoSpaceDE/>
        <w:autoSpaceDN/>
        <w:bidi w:val="0"/>
        <w:adjustRightInd/>
        <w:snapToGrid/>
        <w:spacing w:before="0" w:beforeLines="0" w:after="0" w:afterLines="0" w:line="578" w:lineRule="exact"/>
        <w:ind w:leftChars="0"/>
        <w:textAlignment w:val="auto"/>
        <w:outlineLvl w:val="9"/>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br w:type="page"/>
      </w:r>
    </w:p>
    <w:tbl>
      <w:tblPr>
        <w:tblStyle w:val="9"/>
        <w:tblW w:w="9061" w:type="dxa"/>
        <w:jc w:val="center"/>
        <w:tblLayout w:type="fixed"/>
        <w:tblCellMar>
          <w:top w:w="0" w:type="dxa"/>
          <w:left w:w="108" w:type="dxa"/>
          <w:bottom w:w="0" w:type="dxa"/>
          <w:right w:w="108" w:type="dxa"/>
        </w:tblCellMar>
      </w:tblPr>
      <w:tblGrid>
        <w:gridCol w:w="884"/>
        <w:gridCol w:w="2306"/>
        <w:gridCol w:w="2719"/>
        <w:gridCol w:w="1684"/>
        <w:gridCol w:w="1468"/>
      </w:tblGrid>
      <w:tr>
        <w:trPr>
          <w:trHeight w:val="1390" w:hRule="atLeast"/>
          <w:jc w:val="center"/>
        </w:trPr>
        <w:tc>
          <w:tcPr>
            <w:tcW w:w="9061" w:type="dxa"/>
            <w:gridSpan w:val="5"/>
            <w:tcBorders>
              <w:top w:val="nil"/>
              <w:left w:val="nil"/>
              <w:bottom w:val="nil"/>
              <w:right w:val="nil"/>
            </w:tcBorders>
            <w:vAlign w:val="center"/>
          </w:tcPr>
          <w:p>
            <w:pPr>
              <w:pageBreakBefore w:val="0"/>
              <w:kinsoku/>
              <w:overflowPunct/>
              <w:topLinePunct w:val="0"/>
              <w:autoSpaceDE/>
              <w:autoSpaceDN/>
              <w:bidi w:val="0"/>
              <w:adjustRightInd/>
              <w:snapToGrid/>
              <w:spacing w:line="578" w:lineRule="exact"/>
              <w:ind w:leftChars="0"/>
              <w:jc w:val="center"/>
              <w:rPr>
                <w:rFonts w:hint="default" w:ascii="Times New Roman" w:hAnsi="Times New Roman" w:eastAsia="方正小标宋简体" w:cs="Times New Roman"/>
                <w:color w:val="000000"/>
                <w:kern w:val="0"/>
                <w:szCs w:val="56"/>
              </w:rPr>
            </w:pPr>
            <w:bookmarkStart w:id="7" w:name="_Toc19636"/>
            <w:r>
              <w:rPr>
                <w:rFonts w:hint="eastAsia" w:eastAsia="黑体" w:cs="Times New Roman"/>
                <w:b w:val="0"/>
                <w:bCs/>
                <w:kern w:val="2"/>
                <w:sz w:val="32"/>
                <w:szCs w:val="24"/>
                <w:lang w:val="en-US" w:eastAsia="zh-CN" w:bidi="ar-SA"/>
              </w:rPr>
              <w:t>四、</w:t>
            </w:r>
            <w:r>
              <w:rPr>
                <w:rFonts w:hint="default" w:ascii="Times New Roman" w:hAnsi="Times New Roman" w:eastAsia="黑体" w:cs="Times New Roman"/>
                <w:b w:val="0"/>
                <w:bCs/>
                <w:kern w:val="2"/>
                <w:sz w:val="32"/>
                <w:szCs w:val="24"/>
                <w:lang w:val="en-US" w:eastAsia="zh-CN" w:bidi="ar-SA"/>
              </w:rPr>
              <w:t>公共服务事项</w:t>
            </w:r>
            <w:bookmarkEnd w:id="7"/>
          </w:p>
        </w:tc>
      </w:tr>
      <w:tr>
        <w:trPr>
          <w:trHeight w:val="1069"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序号</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服务事项</w:t>
            </w:r>
          </w:p>
        </w:tc>
        <w:tc>
          <w:tcPr>
            <w:tcW w:w="271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主要内容</w:t>
            </w:r>
          </w:p>
        </w:tc>
        <w:tc>
          <w:tcPr>
            <w:tcW w:w="16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承办机构</w:t>
            </w:r>
          </w:p>
        </w:tc>
        <w:tc>
          <w:tcPr>
            <w:tcW w:w="14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联系电话</w:t>
            </w:r>
          </w:p>
        </w:tc>
      </w:tr>
      <w:tr>
        <w:tblPrEx>
          <w:tblCellMar>
            <w:top w:w="0" w:type="dxa"/>
            <w:left w:w="108" w:type="dxa"/>
            <w:bottom w:w="0" w:type="dxa"/>
            <w:right w:w="108" w:type="dxa"/>
          </w:tblCellMar>
        </w:tblPrEx>
        <w:trPr>
          <w:trHeight w:val="934" w:hRule="atLeast"/>
          <w:jc w:val="center"/>
        </w:trPr>
        <w:tc>
          <w:tcPr>
            <w:tcW w:w="88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2306"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学生资助政策咨询服务</w:t>
            </w:r>
          </w:p>
        </w:tc>
        <w:tc>
          <w:tcPr>
            <w:tcW w:w="271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接受</w:t>
            </w:r>
            <w:r>
              <w:rPr>
                <w:rFonts w:hint="default" w:ascii="Times New Roman" w:hAnsi="Times New Roman" w:eastAsia="仿宋_GB2312" w:cs="Times New Roman"/>
                <w:kern w:val="0"/>
                <w:sz w:val="24"/>
                <w:szCs w:val="24"/>
                <w:lang w:eastAsia="zh-CN"/>
              </w:rPr>
              <w:t>义务教育、</w:t>
            </w:r>
            <w:r>
              <w:rPr>
                <w:rFonts w:hint="default" w:ascii="Times New Roman" w:hAnsi="Times New Roman" w:eastAsia="仿宋_GB2312" w:cs="Times New Roman"/>
                <w:kern w:val="0"/>
                <w:sz w:val="24"/>
                <w:szCs w:val="24"/>
              </w:rPr>
              <w:t>学前教育学生资助政策咨询和投诉事宜</w:t>
            </w:r>
          </w:p>
        </w:tc>
        <w:tc>
          <w:tcPr>
            <w:tcW w:w="1684" w:type="dxa"/>
            <w:tcBorders>
              <w:top w:val="nil"/>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sz w:val="24"/>
                <w:szCs w:val="24"/>
                <w:vertAlign w:val="baseline"/>
                <w:lang w:val="en-US" w:eastAsia="zh-CN"/>
              </w:rPr>
              <w:t>吉阳区教育局</w:t>
            </w:r>
          </w:p>
        </w:tc>
        <w:tc>
          <w:tcPr>
            <w:tcW w:w="1468" w:type="dxa"/>
            <w:tcBorders>
              <w:top w:val="nil"/>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vertAlign w:val="baseline"/>
                <w:lang w:val="en-US" w:eastAsia="zh-CN"/>
              </w:rPr>
              <w:t>0898-88638513</w:t>
            </w:r>
          </w:p>
        </w:tc>
      </w:tr>
      <w:tr>
        <w:tblPrEx>
          <w:tblCellMar>
            <w:top w:w="0" w:type="dxa"/>
            <w:left w:w="108" w:type="dxa"/>
            <w:bottom w:w="0" w:type="dxa"/>
            <w:right w:w="108" w:type="dxa"/>
          </w:tblCellMar>
        </w:tblPrEx>
        <w:trPr>
          <w:trHeight w:val="2091" w:hRule="atLeast"/>
          <w:jc w:val="center"/>
        </w:trPr>
        <w:tc>
          <w:tcPr>
            <w:tcW w:w="88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2306" w:type="dxa"/>
            <w:tcBorders>
              <w:top w:val="nil"/>
              <w:left w:val="nil"/>
              <w:bottom w:val="single" w:color="auto" w:sz="4" w:space="0"/>
              <w:right w:val="single" w:color="auto" w:sz="4" w:space="0"/>
            </w:tcBorders>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Chars="0" w:right="0" w:righ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bidi="ar-SA"/>
              </w:rPr>
              <w:t>义务教育</w:t>
            </w:r>
            <w:bookmarkStart w:id="8" w:name="_GoBack"/>
            <w:bookmarkEnd w:id="8"/>
            <w:r>
              <w:rPr>
                <w:rFonts w:hint="default" w:ascii="Times New Roman" w:hAnsi="Times New Roman" w:eastAsia="仿宋_GB2312" w:cs="Times New Roman"/>
                <w:kern w:val="0"/>
                <w:sz w:val="24"/>
                <w:szCs w:val="24"/>
                <w:lang w:val="en-US" w:eastAsia="zh-CN" w:bidi="ar-SA"/>
              </w:rPr>
              <w:t>阶段学生入学政策咨询服务</w:t>
            </w:r>
          </w:p>
        </w:tc>
        <w:tc>
          <w:tcPr>
            <w:tcW w:w="2719" w:type="dxa"/>
            <w:tcBorders>
              <w:top w:val="nil"/>
              <w:left w:val="nil"/>
              <w:bottom w:val="single" w:color="auto" w:sz="4" w:space="0"/>
              <w:right w:val="single" w:color="auto" w:sz="4" w:space="0"/>
            </w:tcBorders>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Chars="0" w:right="0" w:rightChars="0"/>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接受群众有关义务教育阶段学生入学、转学、休学等问题的咨询；</w:t>
            </w:r>
          </w:p>
        </w:tc>
        <w:tc>
          <w:tcPr>
            <w:tcW w:w="1684" w:type="dxa"/>
            <w:tcBorders>
              <w:top w:val="nil"/>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vertAlign w:val="baseline"/>
                <w:lang w:val="en-US" w:eastAsia="zh-CN"/>
              </w:rPr>
              <w:t>吉阳区教育局</w:t>
            </w:r>
          </w:p>
        </w:tc>
        <w:tc>
          <w:tcPr>
            <w:tcW w:w="1468" w:type="dxa"/>
            <w:tcBorders>
              <w:top w:val="nil"/>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sz w:val="24"/>
                <w:szCs w:val="24"/>
                <w:vertAlign w:val="baseline"/>
                <w:lang w:val="en-US" w:eastAsia="zh-CN"/>
              </w:rPr>
              <w:t>0898-88638513</w:t>
            </w:r>
          </w:p>
        </w:tc>
      </w:tr>
      <w:tr>
        <w:trPr>
          <w:trHeight w:val="1157" w:hRule="atLeast"/>
          <w:jc w:val="center"/>
        </w:trPr>
        <w:tc>
          <w:tcPr>
            <w:tcW w:w="88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2306"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FF0000"/>
                <w:kern w:val="0"/>
                <w:sz w:val="24"/>
                <w:szCs w:val="24"/>
                <w:lang w:eastAsia="zh-CN"/>
              </w:rPr>
            </w:pPr>
            <w:r>
              <w:rPr>
                <w:rFonts w:hint="default" w:ascii="Times New Roman" w:hAnsi="Times New Roman" w:eastAsia="仿宋_GB2312" w:cs="Times New Roman"/>
                <w:color w:val="000000"/>
                <w:kern w:val="0"/>
                <w:sz w:val="24"/>
                <w:szCs w:val="24"/>
              </w:rPr>
              <w:t>安全知识宣传教育</w:t>
            </w:r>
          </w:p>
        </w:tc>
        <w:tc>
          <w:tcPr>
            <w:tcW w:w="271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000000"/>
                <w:kern w:val="0"/>
                <w:sz w:val="24"/>
                <w:szCs w:val="24"/>
              </w:rPr>
              <w:t>结合全国中小学安全教育日、“5.12</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”防灾减灾日、“11.9”消防安全教育日和“12.2”交通安全宣传日等开展学生安全知识的宣传</w:t>
            </w:r>
          </w:p>
        </w:tc>
        <w:tc>
          <w:tcPr>
            <w:tcW w:w="168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FF0000"/>
                <w:kern w:val="0"/>
                <w:sz w:val="24"/>
                <w:szCs w:val="24"/>
                <w:lang w:eastAsia="zh-CN"/>
              </w:rPr>
            </w:pPr>
            <w:r>
              <w:rPr>
                <w:rFonts w:hint="default" w:ascii="Times New Roman" w:hAnsi="Times New Roman" w:eastAsia="仿宋_GB2312" w:cs="Times New Roman"/>
                <w:sz w:val="24"/>
                <w:szCs w:val="24"/>
                <w:vertAlign w:val="baseline"/>
                <w:lang w:val="en-US" w:eastAsia="zh-CN"/>
              </w:rPr>
              <w:t>吉阳区教育局</w:t>
            </w:r>
          </w:p>
        </w:tc>
        <w:tc>
          <w:tcPr>
            <w:tcW w:w="146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sz w:val="24"/>
                <w:szCs w:val="24"/>
                <w:vertAlign w:val="baseline"/>
                <w:lang w:val="en-US" w:eastAsia="zh-CN"/>
              </w:rPr>
              <w:t>0898-88638513</w:t>
            </w:r>
          </w:p>
        </w:tc>
      </w:tr>
      <w:tr>
        <w:tblPrEx>
          <w:tblCellMar>
            <w:top w:w="0" w:type="dxa"/>
            <w:left w:w="108" w:type="dxa"/>
            <w:bottom w:w="0" w:type="dxa"/>
            <w:right w:w="108" w:type="dxa"/>
          </w:tblCellMar>
        </w:tblPrEx>
        <w:trPr>
          <w:trHeight w:val="9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w:t>
            </w:r>
          </w:p>
        </w:tc>
        <w:tc>
          <w:tcPr>
            <w:tcW w:w="2306"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普通话宣传周</w:t>
            </w:r>
          </w:p>
        </w:tc>
        <w:tc>
          <w:tcPr>
            <w:tcW w:w="2719"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根据国家、省的统一部署，组织推广使用普通话</w:t>
            </w:r>
          </w:p>
        </w:tc>
        <w:tc>
          <w:tcPr>
            <w:tcW w:w="1684"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vertAlign w:val="baseline"/>
                <w:lang w:val="en-US" w:eastAsia="zh-CN"/>
              </w:rPr>
              <w:t>吉阳区教育局</w:t>
            </w:r>
          </w:p>
        </w:tc>
        <w:tc>
          <w:tcPr>
            <w:tcW w:w="146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adjustRightInd/>
              <w:snapToGrid/>
              <w:spacing w:line="578" w:lineRule="exact"/>
              <w:ind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0898-88865152</w:t>
            </w:r>
          </w:p>
        </w:tc>
      </w:tr>
    </w:tbl>
    <w:p>
      <w:pPr>
        <w:pageBreakBefore w:val="0"/>
        <w:kinsoku/>
        <w:overflowPunct/>
        <w:topLinePunct w:val="0"/>
        <w:autoSpaceDE/>
        <w:autoSpaceDN/>
        <w:bidi w:val="0"/>
        <w:adjustRightInd/>
        <w:snapToGrid/>
        <w:spacing w:line="578" w:lineRule="exact"/>
        <w:ind w:leftChars="0"/>
        <w:rPr>
          <w:rFonts w:hint="default" w:ascii="Times New Roman" w:hAnsi="Times New Roman" w:cs="Times New Roma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-270510</wp:posOffset>
              </wp:positionV>
              <wp:extent cx="1828800" cy="3333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3pt;height:26.25pt;width:144pt;mso-position-horizontal:outside;mso-position-horizontal-relative:margin;mso-wrap-style:none;z-index:251659264;mso-width-relative:page;mso-height-relative:page;" filled="f" stroked="f" coordsize="21600,21600" o:gfxdata="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Bj4HdcAAAAGAQAADwAAAAAAAAABACAAAAAiAAAAZHJzL2Rvd25yZXYu&#10;eG1sUEsBAhQAFAAAAAgAh07iQM7y4d81AgAAYAQAAA4AAAAAAAAAAQAgAAAAJgEAAGRycy9lMm9E&#10;b2MueG1sUEsFBgAAAAAGAAYAWQEAAM0FAAAAAA==&#10;">
              <v:fill on="f" focussize="0,0"/>
              <v:stroke on="f" weight="0.5pt"/>
              <v:imagedata o:title=""/>
              <o:lock v:ext="edit" aspectratio="f"/>
              <v:textbox inset="0mm,0mm,0mm,0mm">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p>
                    <w:pPr>
                      <w:pStyle w:val="6"/>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p>
                    <w:pPr>
                      <w:pStyle w:val="6"/>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07C20"/>
    <w:rsid w:val="0005798B"/>
    <w:rsid w:val="00543CF2"/>
    <w:rsid w:val="00A94C61"/>
    <w:rsid w:val="00FF187A"/>
    <w:rsid w:val="013F7528"/>
    <w:rsid w:val="01457D16"/>
    <w:rsid w:val="01877546"/>
    <w:rsid w:val="01A42A8D"/>
    <w:rsid w:val="02277223"/>
    <w:rsid w:val="02830739"/>
    <w:rsid w:val="02937D47"/>
    <w:rsid w:val="04464B97"/>
    <w:rsid w:val="044B60ED"/>
    <w:rsid w:val="047420B1"/>
    <w:rsid w:val="052A6E80"/>
    <w:rsid w:val="05707C20"/>
    <w:rsid w:val="057E4D68"/>
    <w:rsid w:val="05AE2457"/>
    <w:rsid w:val="05B90C8A"/>
    <w:rsid w:val="06937710"/>
    <w:rsid w:val="074E0694"/>
    <w:rsid w:val="07C253E6"/>
    <w:rsid w:val="07C3275F"/>
    <w:rsid w:val="08037A43"/>
    <w:rsid w:val="080745A4"/>
    <w:rsid w:val="08226ADD"/>
    <w:rsid w:val="08C03469"/>
    <w:rsid w:val="08F30C43"/>
    <w:rsid w:val="090A3848"/>
    <w:rsid w:val="09216763"/>
    <w:rsid w:val="09271B87"/>
    <w:rsid w:val="09E2604C"/>
    <w:rsid w:val="0A172ACB"/>
    <w:rsid w:val="0A1C4479"/>
    <w:rsid w:val="0A212124"/>
    <w:rsid w:val="0A5F6086"/>
    <w:rsid w:val="0A991B3D"/>
    <w:rsid w:val="0B4662FA"/>
    <w:rsid w:val="0BA861FD"/>
    <w:rsid w:val="0BCF6AF0"/>
    <w:rsid w:val="0CC719AD"/>
    <w:rsid w:val="0D00535C"/>
    <w:rsid w:val="0D1E3522"/>
    <w:rsid w:val="0D5A2DDB"/>
    <w:rsid w:val="0D5E47F9"/>
    <w:rsid w:val="0E334230"/>
    <w:rsid w:val="0E4C023D"/>
    <w:rsid w:val="0EB507A6"/>
    <w:rsid w:val="0F0708DE"/>
    <w:rsid w:val="0F2C3A91"/>
    <w:rsid w:val="0F2F79F7"/>
    <w:rsid w:val="0F4A4CA9"/>
    <w:rsid w:val="101825E7"/>
    <w:rsid w:val="10BE3183"/>
    <w:rsid w:val="110C032C"/>
    <w:rsid w:val="1144533E"/>
    <w:rsid w:val="114D7644"/>
    <w:rsid w:val="116C624A"/>
    <w:rsid w:val="11A07A0A"/>
    <w:rsid w:val="11EA4E89"/>
    <w:rsid w:val="11FF2C90"/>
    <w:rsid w:val="12090CF9"/>
    <w:rsid w:val="12725B49"/>
    <w:rsid w:val="12BC36AF"/>
    <w:rsid w:val="12BC67E9"/>
    <w:rsid w:val="12C812D8"/>
    <w:rsid w:val="12F40867"/>
    <w:rsid w:val="134F6AD7"/>
    <w:rsid w:val="13680C26"/>
    <w:rsid w:val="13894720"/>
    <w:rsid w:val="13EF764B"/>
    <w:rsid w:val="14595E47"/>
    <w:rsid w:val="14C52B58"/>
    <w:rsid w:val="14D357CC"/>
    <w:rsid w:val="14E360A8"/>
    <w:rsid w:val="150E01F5"/>
    <w:rsid w:val="153B4090"/>
    <w:rsid w:val="153C0D90"/>
    <w:rsid w:val="15D1004C"/>
    <w:rsid w:val="161E4E6C"/>
    <w:rsid w:val="16845FBA"/>
    <w:rsid w:val="17216B4C"/>
    <w:rsid w:val="174E5BC3"/>
    <w:rsid w:val="17C22337"/>
    <w:rsid w:val="17FF0A15"/>
    <w:rsid w:val="18180073"/>
    <w:rsid w:val="188A7BE2"/>
    <w:rsid w:val="190E2138"/>
    <w:rsid w:val="192175B6"/>
    <w:rsid w:val="19CD4316"/>
    <w:rsid w:val="1A051E95"/>
    <w:rsid w:val="1A677C2A"/>
    <w:rsid w:val="1AC21BE4"/>
    <w:rsid w:val="1AE94A7D"/>
    <w:rsid w:val="1AF7384C"/>
    <w:rsid w:val="1B32396B"/>
    <w:rsid w:val="1B3B15F6"/>
    <w:rsid w:val="1B4C7651"/>
    <w:rsid w:val="1B503E44"/>
    <w:rsid w:val="1B520E86"/>
    <w:rsid w:val="1B7D60BB"/>
    <w:rsid w:val="1CA41489"/>
    <w:rsid w:val="1CF030B1"/>
    <w:rsid w:val="1D2466CE"/>
    <w:rsid w:val="1D6F2FA3"/>
    <w:rsid w:val="1D8D746E"/>
    <w:rsid w:val="1DE44438"/>
    <w:rsid w:val="1DF45E3B"/>
    <w:rsid w:val="1E3A01F7"/>
    <w:rsid w:val="201D459F"/>
    <w:rsid w:val="20674322"/>
    <w:rsid w:val="211A575F"/>
    <w:rsid w:val="214F0289"/>
    <w:rsid w:val="21F3623D"/>
    <w:rsid w:val="224B48E1"/>
    <w:rsid w:val="225508FC"/>
    <w:rsid w:val="225C0ED9"/>
    <w:rsid w:val="22A05B4B"/>
    <w:rsid w:val="22C76DCC"/>
    <w:rsid w:val="22F15451"/>
    <w:rsid w:val="237C0203"/>
    <w:rsid w:val="23F25B84"/>
    <w:rsid w:val="24036DC0"/>
    <w:rsid w:val="24225D41"/>
    <w:rsid w:val="246D13E6"/>
    <w:rsid w:val="248F7AEF"/>
    <w:rsid w:val="25131A9F"/>
    <w:rsid w:val="25133F41"/>
    <w:rsid w:val="252361B2"/>
    <w:rsid w:val="253803AE"/>
    <w:rsid w:val="254A0122"/>
    <w:rsid w:val="25967E41"/>
    <w:rsid w:val="25BB6602"/>
    <w:rsid w:val="25D01762"/>
    <w:rsid w:val="25DF7429"/>
    <w:rsid w:val="25E015C8"/>
    <w:rsid w:val="26022FAE"/>
    <w:rsid w:val="28086977"/>
    <w:rsid w:val="281F7CD7"/>
    <w:rsid w:val="28642ACF"/>
    <w:rsid w:val="28C82F8E"/>
    <w:rsid w:val="29067321"/>
    <w:rsid w:val="296D002E"/>
    <w:rsid w:val="299B3823"/>
    <w:rsid w:val="29A531E7"/>
    <w:rsid w:val="29B366E9"/>
    <w:rsid w:val="29B748A5"/>
    <w:rsid w:val="2A053089"/>
    <w:rsid w:val="2A085ADA"/>
    <w:rsid w:val="2A6E518D"/>
    <w:rsid w:val="2AF60026"/>
    <w:rsid w:val="2B003135"/>
    <w:rsid w:val="2B012E10"/>
    <w:rsid w:val="2B0D3AC1"/>
    <w:rsid w:val="2B211452"/>
    <w:rsid w:val="2B6C4045"/>
    <w:rsid w:val="2B9D74EC"/>
    <w:rsid w:val="2BDD5BF0"/>
    <w:rsid w:val="2BF0580F"/>
    <w:rsid w:val="2C6B7FAD"/>
    <w:rsid w:val="2C916E69"/>
    <w:rsid w:val="2CA105B7"/>
    <w:rsid w:val="2CC248D2"/>
    <w:rsid w:val="2CC47E85"/>
    <w:rsid w:val="2CD30458"/>
    <w:rsid w:val="2CDC1DD2"/>
    <w:rsid w:val="2D954974"/>
    <w:rsid w:val="2E884247"/>
    <w:rsid w:val="2EA40EDF"/>
    <w:rsid w:val="2EB90DFB"/>
    <w:rsid w:val="2F105F93"/>
    <w:rsid w:val="2F604224"/>
    <w:rsid w:val="2FAD120F"/>
    <w:rsid w:val="30597D8E"/>
    <w:rsid w:val="30EC5C1A"/>
    <w:rsid w:val="31142D81"/>
    <w:rsid w:val="31465933"/>
    <w:rsid w:val="31481663"/>
    <w:rsid w:val="315D7510"/>
    <w:rsid w:val="317F51A5"/>
    <w:rsid w:val="31984113"/>
    <w:rsid w:val="31D12947"/>
    <w:rsid w:val="31E02B27"/>
    <w:rsid w:val="32175EC8"/>
    <w:rsid w:val="32221FA1"/>
    <w:rsid w:val="328E47E6"/>
    <w:rsid w:val="32D232D0"/>
    <w:rsid w:val="32E24B00"/>
    <w:rsid w:val="332969D6"/>
    <w:rsid w:val="33576C2B"/>
    <w:rsid w:val="340F2CC2"/>
    <w:rsid w:val="346052F3"/>
    <w:rsid w:val="349534BF"/>
    <w:rsid w:val="34A40E52"/>
    <w:rsid w:val="34AF69C5"/>
    <w:rsid w:val="350F3312"/>
    <w:rsid w:val="353E4F79"/>
    <w:rsid w:val="35BC7A33"/>
    <w:rsid w:val="36062A72"/>
    <w:rsid w:val="36123FBF"/>
    <w:rsid w:val="364C1889"/>
    <w:rsid w:val="367D30E3"/>
    <w:rsid w:val="36917CDE"/>
    <w:rsid w:val="37156E5E"/>
    <w:rsid w:val="37C7270E"/>
    <w:rsid w:val="381E475D"/>
    <w:rsid w:val="38271E1E"/>
    <w:rsid w:val="383361DC"/>
    <w:rsid w:val="38924A3F"/>
    <w:rsid w:val="39037F29"/>
    <w:rsid w:val="39055535"/>
    <w:rsid w:val="39144CD8"/>
    <w:rsid w:val="392841F6"/>
    <w:rsid w:val="39376602"/>
    <w:rsid w:val="396318C6"/>
    <w:rsid w:val="397B6ED1"/>
    <w:rsid w:val="39CF5C5A"/>
    <w:rsid w:val="3A6E41E6"/>
    <w:rsid w:val="3AE2112D"/>
    <w:rsid w:val="3AFF57D8"/>
    <w:rsid w:val="3B2C1D2F"/>
    <w:rsid w:val="3B4E3486"/>
    <w:rsid w:val="3BD022D3"/>
    <w:rsid w:val="3C331AF4"/>
    <w:rsid w:val="3C353E79"/>
    <w:rsid w:val="3CA02E71"/>
    <w:rsid w:val="3D434A56"/>
    <w:rsid w:val="3D7E3DC3"/>
    <w:rsid w:val="3D7F387D"/>
    <w:rsid w:val="3DC953F9"/>
    <w:rsid w:val="3DDA0F2D"/>
    <w:rsid w:val="3DFF15DC"/>
    <w:rsid w:val="3E985D3D"/>
    <w:rsid w:val="3F551AAF"/>
    <w:rsid w:val="3F7E40C4"/>
    <w:rsid w:val="3FD44AC2"/>
    <w:rsid w:val="402703CA"/>
    <w:rsid w:val="40513D2C"/>
    <w:rsid w:val="40DA7457"/>
    <w:rsid w:val="40DD5F89"/>
    <w:rsid w:val="41092D4A"/>
    <w:rsid w:val="41326F33"/>
    <w:rsid w:val="41A93BA2"/>
    <w:rsid w:val="41C046B6"/>
    <w:rsid w:val="41EF6E7A"/>
    <w:rsid w:val="42472D36"/>
    <w:rsid w:val="42A5551E"/>
    <w:rsid w:val="42C03F0C"/>
    <w:rsid w:val="42F45625"/>
    <w:rsid w:val="430D5621"/>
    <w:rsid w:val="43B50A4D"/>
    <w:rsid w:val="44171FFF"/>
    <w:rsid w:val="44627AA3"/>
    <w:rsid w:val="44F144F5"/>
    <w:rsid w:val="451C01B2"/>
    <w:rsid w:val="45325121"/>
    <w:rsid w:val="46C63C25"/>
    <w:rsid w:val="46F4019F"/>
    <w:rsid w:val="475A5A83"/>
    <w:rsid w:val="4815421B"/>
    <w:rsid w:val="483B2812"/>
    <w:rsid w:val="484A174F"/>
    <w:rsid w:val="485E5526"/>
    <w:rsid w:val="489E3A47"/>
    <w:rsid w:val="492B4364"/>
    <w:rsid w:val="496F05E5"/>
    <w:rsid w:val="4A760BB0"/>
    <w:rsid w:val="4A9651AF"/>
    <w:rsid w:val="4AC26469"/>
    <w:rsid w:val="4AC51890"/>
    <w:rsid w:val="4B4D71C6"/>
    <w:rsid w:val="4B9110AE"/>
    <w:rsid w:val="4BBE6A46"/>
    <w:rsid w:val="4BE63E6F"/>
    <w:rsid w:val="4BE7389B"/>
    <w:rsid w:val="4BF92B72"/>
    <w:rsid w:val="4C4A5779"/>
    <w:rsid w:val="4CA41115"/>
    <w:rsid w:val="4CB612BC"/>
    <w:rsid w:val="4CE717D1"/>
    <w:rsid w:val="4D7C6E7E"/>
    <w:rsid w:val="4D84027D"/>
    <w:rsid w:val="4D8669A9"/>
    <w:rsid w:val="4DA41BF0"/>
    <w:rsid w:val="4DD57564"/>
    <w:rsid w:val="4E583151"/>
    <w:rsid w:val="4EC92A52"/>
    <w:rsid w:val="4F181C9D"/>
    <w:rsid w:val="4F28239F"/>
    <w:rsid w:val="4FD55F97"/>
    <w:rsid w:val="505C1274"/>
    <w:rsid w:val="505D5630"/>
    <w:rsid w:val="50AA10C9"/>
    <w:rsid w:val="50F24DB8"/>
    <w:rsid w:val="510C325E"/>
    <w:rsid w:val="51195228"/>
    <w:rsid w:val="522A19C1"/>
    <w:rsid w:val="523D5754"/>
    <w:rsid w:val="52711BCD"/>
    <w:rsid w:val="52735B08"/>
    <w:rsid w:val="528A7332"/>
    <w:rsid w:val="529D0666"/>
    <w:rsid w:val="52E00A2F"/>
    <w:rsid w:val="52EC0DC8"/>
    <w:rsid w:val="53653AB7"/>
    <w:rsid w:val="539243D8"/>
    <w:rsid w:val="539B18FB"/>
    <w:rsid w:val="53B67E10"/>
    <w:rsid w:val="53EB45B1"/>
    <w:rsid w:val="54364BC8"/>
    <w:rsid w:val="543E2961"/>
    <w:rsid w:val="545B762D"/>
    <w:rsid w:val="54802428"/>
    <w:rsid w:val="54DA01F5"/>
    <w:rsid w:val="54FF6F9C"/>
    <w:rsid w:val="557D4AD1"/>
    <w:rsid w:val="55E64F4D"/>
    <w:rsid w:val="55F40389"/>
    <w:rsid w:val="5633280B"/>
    <w:rsid w:val="56D22757"/>
    <w:rsid w:val="574A2945"/>
    <w:rsid w:val="57810A55"/>
    <w:rsid w:val="57BC21FE"/>
    <w:rsid w:val="57FD4D47"/>
    <w:rsid w:val="58857FDD"/>
    <w:rsid w:val="58AE422E"/>
    <w:rsid w:val="59B132D0"/>
    <w:rsid w:val="59F871ED"/>
    <w:rsid w:val="59FC0714"/>
    <w:rsid w:val="5A262439"/>
    <w:rsid w:val="5A83239B"/>
    <w:rsid w:val="5B573A45"/>
    <w:rsid w:val="5B5B182A"/>
    <w:rsid w:val="5B9B1941"/>
    <w:rsid w:val="5B9C6B60"/>
    <w:rsid w:val="5BE978CF"/>
    <w:rsid w:val="5C0F545A"/>
    <w:rsid w:val="5C8B1874"/>
    <w:rsid w:val="5CC2089D"/>
    <w:rsid w:val="5D7E300A"/>
    <w:rsid w:val="5E2E6B16"/>
    <w:rsid w:val="5E2F3F27"/>
    <w:rsid w:val="5EC236C1"/>
    <w:rsid w:val="5F873283"/>
    <w:rsid w:val="5F9677FA"/>
    <w:rsid w:val="5FAC361D"/>
    <w:rsid w:val="6012577A"/>
    <w:rsid w:val="601F7230"/>
    <w:rsid w:val="606939BE"/>
    <w:rsid w:val="60F43E1E"/>
    <w:rsid w:val="61417B86"/>
    <w:rsid w:val="61421451"/>
    <w:rsid w:val="61A36CBF"/>
    <w:rsid w:val="61B15842"/>
    <w:rsid w:val="61BE3A03"/>
    <w:rsid w:val="61CE66A4"/>
    <w:rsid w:val="625D308D"/>
    <w:rsid w:val="626A28EA"/>
    <w:rsid w:val="62A06BF3"/>
    <w:rsid w:val="62F171D9"/>
    <w:rsid w:val="630064AD"/>
    <w:rsid w:val="63045AC7"/>
    <w:rsid w:val="633C17C6"/>
    <w:rsid w:val="63925BF1"/>
    <w:rsid w:val="63D77554"/>
    <w:rsid w:val="63FA367B"/>
    <w:rsid w:val="64031158"/>
    <w:rsid w:val="641F4ED0"/>
    <w:rsid w:val="6465133C"/>
    <w:rsid w:val="64B1707F"/>
    <w:rsid w:val="64C64CA7"/>
    <w:rsid w:val="64CF6722"/>
    <w:rsid w:val="64E65E1C"/>
    <w:rsid w:val="64FD2BBA"/>
    <w:rsid w:val="653706D8"/>
    <w:rsid w:val="654C4F3F"/>
    <w:rsid w:val="659F1706"/>
    <w:rsid w:val="66573E41"/>
    <w:rsid w:val="665B6101"/>
    <w:rsid w:val="666C7F27"/>
    <w:rsid w:val="66A24C02"/>
    <w:rsid w:val="66B07C6D"/>
    <w:rsid w:val="66C14CA1"/>
    <w:rsid w:val="66D663C5"/>
    <w:rsid w:val="67123477"/>
    <w:rsid w:val="672362AD"/>
    <w:rsid w:val="67537011"/>
    <w:rsid w:val="688207F8"/>
    <w:rsid w:val="68FF19E9"/>
    <w:rsid w:val="691D2411"/>
    <w:rsid w:val="697C0449"/>
    <w:rsid w:val="69AD4EB8"/>
    <w:rsid w:val="69BD26BE"/>
    <w:rsid w:val="69D50546"/>
    <w:rsid w:val="6A165FD2"/>
    <w:rsid w:val="6A5720FE"/>
    <w:rsid w:val="6A6763C5"/>
    <w:rsid w:val="6A693ADD"/>
    <w:rsid w:val="6A6B761F"/>
    <w:rsid w:val="6A99389E"/>
    <w:rsid w:val="6AA6568C"/>
    <w:rsid w:val="6AFB120C"/>
    <w:rsid w:val="6AFF6B2E"/>
    <w:rsid w:val="6B015CF1"/>
    <w:rsid w:val="6B3B3D67"/>
    <w:rsid w:val="6B787EE5"/>
    <w:rsid w:val="6B893E28"/>
    <w:rsid w:val="6BB0069F"/>
    <w:rsid w:val="6BF867D3"/>
    <w:rsid w:val="6BF9506A"/>
    <w:rsid w:val="6C0708D4"/>
    <w:rsid w:val="6C3D4A5F"/>
    <w:rsid w:val="6C490137"/>
    <w:rsid w:val="6CF42DA0"/>
    <w:rsid w:val="6D4F09EE"/>
    <w:rsid w:val="6D560018"/>
    <w:rsid w:val="6D702EC7"/>
    <w:rsid w:val="6DA363AD"/>
    <w:rsid w:val="6DA871B4"/>
    <w:rsid w:val="6DB06769"/>
    <w:rsid w:val="6DEF670B"/>
    <w:rsid w:val="6DFA5364"/>
    <w:rsid w:val="6E1453D2"/>
    <w:rsid w:val="6E1927E9"/>
    <w:rsid w:val="6E405766"/>
    <w:rsid w:val="6E552B6F"/>
    <w:rsid w:val="6E883771"/>
    <w:rsid w:val="6E93783D"/>
    <w:rsid w:val="6EAB66F6"/>
    <w:rsid w:val="6F442F9A"/>
    <w:rsid w:val="701E7CC2"/>
    <w:rsid w:val="703A0600"/>
    <w:rsid w:val="703E2F9A"/>
    <w:rsid w:val="704C1DB1"/>
    <w:rsid w:val="71550961"/>
    <w:rsid w:val="7178748C"/>
    <w:rsid w:val="71941FF6"/>
    <w:rsid w:val="71E539A4"/>
    <w:rsid w:val="72010F90"/>
    <w:rsid w:val="72053229"/>
    <w:rsid w:val="721D4527"/>
    <w:rsid w:val="72227176"/>
    <w:rsid w:val="72267212"/>
    <w:rsid w:val="72674537"/>
    <w:rsid w:val="72A34E40"/>
    <w:rsid w:val="72B01512"/>
    <w:rsid w:val="72BB5E4E"/>
    <w:rsid w:val="72D27172"/>
    <w:rsid w:val="73B33E86"/>
    <w:rsid w:val="73BF0349"/>
    <w:rsid w:val="74106354"/>
    <w:rsid w:val="74165BD1"/>
    <w:rsid w:val="74E908DB"/>
    <w:rsid w:val="75191FD3"/>
    <w:rsid w:val="758263B4"/>
    <w:rsid w:val="759B65A3"/>
    <w:rsid w:val="75C97F84"/>
    <w:rsid w:val="75D732FD"/>
    <w:rsid w:val="75F308F4"/>
    <w:rsid w:val="761B6CB3"/>
    <w:rsid w:val="764E3CAC"/>
    <w:rsid w:val="76E71C42"/>
    <w:rsid w:val="774C0E2D"/>
    <w:rsid w:val="775352B0"/>
    <w:rsid w:val="7773775E"/>
    <w:rsid w:val="779D7E75"/>
    <w:rsid w:val="77E93079"/>
    <w:rsid w:val="785F02E3"/>
    <w:rsid w:val="78756D3E"/>
    <w:rsid w:val="789F6F95"/>
    <w:rsid w:val="78E051A2"/>
    <w:rsid w:val="78E423F9"/>
    <w:rsid w:val="7956314D"/>
    <w:rsid w:val="797173FF"/>
    <w:rsid w:val="79CC104F"/>
    <w:rsid w:val="7A365BF9"/>
    <w:rsid w:val="7A4A5C07"/>
    <w:rsid w:val="7A5D109C"/>
    <w:rsid w:val="7A61166A"/>
    <w:rsid w:val="7A7810DC"/>
    <w:rsid w:val="7A8F4684"/>
    <w:rsid w:val="7A8F51E4"/>
    <w:rsid w:val="7A91446D"/>
    <w:rsid w:val="7AA64CB6"/>
    <w:rsid w:val="7AE75A59"/>
    <w:rsid w:val="7B2F3DD3"/>
    <w:rsid w:val="7B511F9D"/>
    <w:rsid w:val="7B7F51B6"/>
    <w:rsid w:val="7BA2553C"/>
    <w:rsid w:val="7BE36D25"/>
    <w:rsid w:val="7CA80BB8"/>
    <w:rsid w:val="7CF73EFE"/>
    <w:rsid w:val="7D7E04F5"/>
    <w:rsid w:val="7DA9380C"/>
    <w:rsid w:val="7DC652F8"/>
    <w:rsid w:val="7E295542"/>
    <w:rsid w:val="7E886D46"/>
    <w:rsid w:val="7EA37A34"/>
    <w:rsid w:val="7EE4212F"/>
    <w:rsid w:val="7EF71CB8"/>
    <w:rsid w:val="7F362328"/>
    <w:rsid w:val="7F430379"/>
    <w:rsid w:val="7F522A6E"/>
    <w:rsid w:val="7F8E7503"/>
    <w:rsid w:val="7FCE7866"/>
    <w:rsid w:val="7FD5269B"/>
    <w:rsid w:val="7FD54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character" w:customStyle="1" w:styleId="14">
    <w:name w:val="font11"/>
    <w:basedOn w:val="11"/>
    <w:qFormat/>
    <w:uiPriority w:val="0"/>
    <w:rPr>
      <w:rFonts w:hint="eastAsia" w:ascii="宋体" w:hAnsi="宋体" w:eastAsia="宋体" w:cs="宋体"/>
      <w:color w:val="FF0000"/>
      <w:sz w:val="21"/>
      <w:szCs w:val="21"/>
      <w:u w:val="none"/>
    </w:rPr>
  </w:style>
  <w:style w:type="character" w:customStyle="1" w:styleId="15">
    <w:name w:val="font21"/>
    <w:basedOn w:val="11"/>
    <w:qFormat/>
    <w:uiPriority w:val="0"/>
    <w:rPr>
      <w:rFonts w:hint="eastAsia" w:ascii="宋体" w:hAnsi="宋体" w:eastAsia="宋体" w:cs="宋体"/>
      <w:color w:val="000000"/>
      <w:sz w:val="21"/>
      <w:szCs w:val="21"/>
      <w:u w:val="none"/>
    </w:rPr>
  </w:style>
  <w:style w:type="character" w:customStyle="1" w:styleId="16">
    <w:name w:val="font51"/>
    <w:basedOn w:val="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2020-11-30T02:44:00Z</dcterms:created>
  <dc:creator>lrnovo</dc:creator>
  <cp:lastModifiedBy>Administrator</cp:lastModifiedBy>
  <cp:lastPrinted>2021-07-07T07:35:00Z</cp:lastPrinted>
  <dcterms:modified xsi:type="dcterms:W3CDTF">2023-04-19T01:02:19Z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6E5BF50405504A2ABA97CF7E32C01BAE</vt:lpwstr>
  </property>
</Properties>
</file>