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三亚市吉阳区发展和改革委员会（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  <w:t>营商环境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  <w:t>服务局、科技工业信息化局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责任清单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编制说明</w:t>
      </w:r>
    </w:p>
    <w:p>
      <w:pPr>
        <w:spacing w:line="578" w:lineRule="exact"/>
        <w:rPr>
          <w:rFonts w:hint="eastAsia" w:ascii="Times New Roman" w:hAnsi="Times New Roman" w:eastAsia="仿宋_GB2312" w:cs="Times New Roman"/>
          <w:bCs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cs="Times New Roman"/>
          <w:bCs/>
          <w:color w:val="000000" w:themeColor="text1"/>
          <w:kern w:val="0"/>
          <w:sz w:val="28"/>
          <w:szCs w:val="28"/>
          <w:lang w:val="en-US" w:eastAsia="zh-CN"/>
        </w:rPr>
        <w:t xml:space="preserve"> 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号）精神，我委编制形成《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三亚市</w:t>
      </w:r>
      <w:r>
        <w:rPr>
          <w:rFonts w:hint="eastAsia" w:cs="Times New Roman"/>
          <w:szCs w:val="32"/>
          <w:lang w:eastAsia="zh-CN"/>
        </w:rPr>
        <w:t>吉阳区发展和改革委员会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val="en-US" w:eastAsia="zh-CN"/>
        </w:rPr>
        <w:t>营商环境服务局、科技工业信息化局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政府核定“三定”规定，我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承担主要职责共</w:t>
      </w:r>
      <w:r>
        <w:rPr>
          <w:rFonts w:hint="eastAsia" w:cs="Times New Roman"/>
          <w:szCs w:val="32"/>
          <w:lang w:val="en-US" w:eastAsia="zh-CN"/>
        </w:rPr>
        <w:t>12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29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根据有关法律、法规规定及我委主要职责，结合工作实际，制定事中事后监管制度共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经梳理，确定我委公共服务事项共</w:t>
      </w:r>
      <w:r>
        <w:rPr>
          <w:rFonts w:hint="eastAsia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0D40069B"/>
    <w:rsid w:val="115C410F"/>
    <w:rsid w:val="12F81701"/>
    <w:rsid w:val="13626FF6"/>
    <w:rsid w:val="167F66A6"/>
    <w:rsid w:val="16CD0DBF"/>
    <w:rsid w:val="19006D44"/>
    <w:rsid w:val="19CC140B"/>
    <w:rsid w:val="19FB65B5"/>
    <w:rsid w:val="1A7E6B05"/>
    <w:rsid w:val="1ABB268D"/>
    <w:rsid w:val="1CC8596A"/>
    <w:rsid w:val="1D79252A"/>
    <w:rsid w:val="1D9C4C7C"/>
    <w:rsid w:val="1E14315F"/>
    <w:rsid w:val="1EC53339"/>
    <w:rsid w:val="1F576EA3"/>
    <w:rsid w:val="23082725"/>
    <w:rsid w:val="26125CFE"/>
    <w:rsid w:val="27B6002E"/>
    <w:rsid w:val="2879640A"/>
    <w:rsid w:val="293A3E5C"/>
    <w:rsid w:val="2A153C94"/>
    <w:rsid w:val="2B4757D2"/>
    <w:rsid w:val="2C74066E"/>
    <w:rsid w:val="2CA035C0"/>
    <w:rsid w:val="2D9C2201"/>
    <w:rsid w:val="2E8A5A97"/>
    <w:rsid w:val="307916BF"/>
    <w:rsid w:val="31054F6A"/>
    <w:rsid w:val="314E7D0A"/>
    <w:rsid w:val="3157311B"/>
    <w:rsid w:val="3289357E"/>
    <w:rsid w:val="3399137E"/>
    <w:rsid w:val="34191179"/>
    <w:rsid w:val="343D31E5"/>
    <w:rsid w:val="34F71425"/>
    <w:rsid w:val="36934425"/>
    <w:rsid w:val="3AEB2DD4"/>
    <w:rsid w:val="3BA278EA"/>
    <w:rsid w:val="3D7A036F"/>
    <w:rsid w:val="415F09FC"/>
    <w:rsid w:val="424372E0"/>
    <w:rsid w:val="450C6CBA"/>
    <w:rsid w:val="46645C30"/>
    <w:rsid w:val="48B47B87"/>
    <w:rsid w:val="48CF2C82"/>
    <w:rsid w:val="4953540E"/>
    <w:rsid w:val="4968669E"/>
    <w:rsid w:val="4AA80BD0"/>
    <w:rsid w:val="4D175CAE"/>
    <w:rsid w:val="4FC0348D"/>
    <w:rsid w:val="50E33898"/>
    <w:rsid w:val="53484562"/>
    <w:rsid w:val="538A6088"/>
    <w:rsid w:val="54D71B34"/>
    <w:rsid w:val="558636C1"/>
    <w:rsid w:val="55A83F89"/>
    <w:rsid w:val="57504F5E"/>
    <w:rsid w:val="57C51086"/>
    <w:rsid w:val="5A3203AE"/>
    <w:rsid w:val="5AD24E48"/>
    <w:rsid w:val="5E617FC0"/>
    <w:rsid w:val="5EF33294"/>
    <w:rsid w:val="602A37A0"/>
    <w:rsid w:val="61EC77DF"/>
    <w:rsid w:val="62C40281"/>
    <w:rsid w:val="63B75454"/>
    <w:rsid w:val="64494594"/>
    <w:rsid w:val="685C1E23"/>
    <w:rsid w:val="6AC00F08"/>
    <w:rsid w:val="6FE713CB"/>
    <w:rsid w:val="70746E88"/>
    <w:rsid w:val="713820A0"/>
    <w:rsid w:val="73F47604"/>
    <w:rsid w:val="74283E20"/>
    <w:rsid w:val="75DC31CD"/>
    <w:rsid w:val="78AC6FD9"/>
    <w:rsid w:val="7A4F4F66"/>
    <w:rsid w:val="7CB24C2B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2021-07-07T03:02:00Z</cp:lastPrinted>
  <dcterms:modified xsi:type="dcterms:W3CDTF">2021-09-02T03:16:57Z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