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default" w:ascii="Times New Roman" w:hAnsi="Times New Roman" w:cs="Times New Roman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1  </w:t>
      </w:r>
      <w:r>
        <w:rPr>
          <w:rFonts w:hint="default" w:ascii="Times New Roman" w:hAnsi="Times New Roman" w:cs="Times New Roman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default" w:ascii="Times New Roman" w:hAnsi="Times New Roman" w:cs="Times New Roman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健康村建设标准</w:t>
      </w:r>
    </w:p>
    <w:tbl>
      <w:tblPr>
        <w:tblStyle w:val="4"/>
        <w:tblpPr w:leftFromText="180" w:rightFromText="180" w:vertAnchor="text" w:horzAnchor="page" w:tblpXSpec="center" w:tblpY="348"/>
        <w:tblOverlap w:val="never"/>
        <w:tblW w:w="10260" w:type="dxa"/>
        <w:jc w:val="center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36" w:type="dxa"/>
          <w:bottom w:w="0" w:type="dxa"/>
          <w:right w:w="108" w:type="dxa"/>
        </w:tblCellMar>
      </w:tblPr>
      <w:tblGrid>
        <w:gridCol w:w="1480"/>
        <w:gridCol w:w="1111"/>
        <w:gridCol w:w="2699"/>
        <w:gridCol w:w="3825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719" w:hRule="exact"/>
          <w:tblHeader/>
          <w:jc w:val="center"/>
        </w:trPr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sz w:val="21"/>
                <w:szCs w:val="21"/>
              </w:rPr>
              <w:t>一级指标</w:t>
            </w:r>
          </w:p>
        </w:tc>
        <w:tc>
          <w:tcPr>
            <w:tcW w:w="111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sz w:val="21"/>
                <w:szCs w:val="21"/>
              </w:rPr>
              <w:t>二级指标</w:t>
            </w:r>
          </w:p>
        </w:tc>
        <w:tc>
          <w:tcPr>
            <w:tcW w:w="269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sz w:val="21"/>
                <w:szCs w:val="21"/>
              </w:rPr>
              <w:t>内涵要求</w:t>
            </w:r>
          </w:p>
        </w:tc>
        <w:tc>
          <w:tcPr>
            <w:tcW w:w="38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sz w:val="21"/>
                <w:szCs w:val="21"/>
              </w:rPr>
              <w:t>支撑材料</w:t>
            </w:r>
          </w:p>
        </w:tc>
        <w:tc>
          <w:tcPr>
            <w:tcW w:w="11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auto"/>
                <w:sz w:val="21"/>
                <w:szCs w:val="21"/>
                <w:lang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2095" w:hRule="atLeast"/>
          <w:tblHeader/>
          <w:jc w:val="center"/>
        </w:trPr>
        <w:tc>
          <w:tcPr>
            <w:tcW w:w="14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一、组织管理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承诺倡导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村两委承诺并采取多种形式积极倡导健康村建设，大力弘扬“大卫生大健康”和“健康共治共享”理念。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在村工作计划或发展规划、村规民约、节日活动等内容中有体现倡导健康村建设的表述或相关活动；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有健康理念的宣传材料或倡导建议等。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2570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领导机制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成立行政村主要负责同志为组长的健康村领导小组，明确职责分工，经费有保障。每季度至少研究一次健康村建设有关问题。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有成立领导小组的相关文件或通知，村主要领导任组长，成立办公室，有职责分工；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经费支付有明细账目；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研究健康村建设的会议记录，至少一季度一次。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2690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规划制度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将健康村建设纳入新农村建设发展规划。制定健康村建设有关的村规民约，如改善环境卫生、落实公共场所无烟、促进居民采取健康生活方式等。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在村民公开会上把健康村建设的发展规划明确提出；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建立与健康村相关的村规民约，奖惩分明；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3、定期对健康村建设进行监测与评价，及时进行通报与反馈。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组织实施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有专（兼）职人员负责健康村建设工作，有健康工作计划，有总结。定期开展健康促进和健康教育培训，并收集整理相关资料。大力组织开展健康家庭建设工作。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村委会派专人负责健康村建设工作，做到随时有人与上级部门做好对接工作，及时做好工作总结并对资料进行归档；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定期参加健康教育培训，有通知、讲义、照片、总结存档；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有开展健康教育相关工作与活动开支凭证（发票）存档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建立健康村建设档案资料，整理规范；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开展健康家庭建设，有方案、有标准、有评选和考核。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1625" w:hRule="atLeast"/>
          <w:tblHeader/>
          <w:jc w:val="center"/>
        </w:trPr>
        <w:tc>
          <w:tcPr>
            <w:tcW w:w="14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健康环境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污染事故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近3年辖区内未发生重大环境污染和生态破坏事故。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有环境保护各项措施，加强生态保护；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在相关部门出具的未发生重大环境污染和生态破坏事故的证明材料。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区生态环境局、各村委会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1261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空气污染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辖区内无露天焚烧垃圾、秸秆现象。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有关于禁止露天焚烧垃圾、秸秆的管理规定与处罚措施；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有相关监督信息通报或记录。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区生态环境局、各村委会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3015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水污染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村内河塘等水体，水面清洁、无漂浮垃圾，岸坡整洁。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建立河长制等相关保护水体的措施；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有专人负责对村内河塘等水体漂浮的垃圾和岸坡上的垃圾进行清洁；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明令禁止村民把生活垃圾倒入河中，粪污排入河中，有明显的警示标语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有相关部门出具的无劣V类水体人检测证明材料。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区海洋水务局、各村委会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3850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垃圾处理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村垃圾密闭存放，定点或上门收集，定时清运。推行具有农村特点的垃圾分类及资源化利用；固体废弃物投放到相应的回收地点及设施中。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1、有垃圾存放的基础设施，明确规定各户垃圾统一存放在指定的密闭容器里，不能随处扔放；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2、有专门的清洁人员定点或上门收垃圾，定时清运，对垃圾进行集中处理；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3、有生活垃圾集中处理率的证明材料；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4、配备有利于垃圾分类的设施，有效开展垃圾分类工作；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5、有固体废弃物投放的回收地点及设施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区环卫所、各村委会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2410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污水处理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污水处理设施建设覆盖率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≥70%，无污水乱排现象。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村里面有污水处理设施并接入污水管网；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污水处理设施建设覆盖率≥70%。生活污水集中处理率达到65%以上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无污水乱排现象。有建设资料和计算依据。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区农业农村局、区海洋水务局、各村委会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农村厕所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农村家庭户用厕所和无害化卫生厕所普及率达到100%。且无旱厕。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按照“一居一厕”的要求，户厕普及率达100%。有相关改厕管理资料</w:t>
            </w:r>
            <w:r>
              <w:rPr>
                <w:rFonts w:hint="eastAsia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农村家庭户用无害化卫生厕所普及率达到100%以上。有统计结果</w:t>
            </w:r>
            <w:r>
              <w:rPr>
                <w:rFonts w:hint="eastAsia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3、村内无旱厕。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区住建局、区爱卫办、各村委会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3475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畜禽管理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人畜分离。落实畜禽粪便无害化处理措施，实施综合处理。畜禽圈养率达到100%。畜禽粪便综合利用率达到85%以上。病死畜禽无害化处理率达到100%。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有家禽家畜管理规定，畜禽圈养率达到100%，做到人畜分离；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有畜禽粪便无害化处理措施，鼓励资源化利用，综合利用率达到85%以上；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村内道路无出现畜禽粪便。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区农业农村局、各村委会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3845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农业面源污染管理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农业生产废弃物清除率100%。积极开展绿色、有机农业发展，努力减少化肥、农药使用比例。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组织村民开展农业废弃物对农业生产的危害知识宣传，发放宣传手册；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建立农业生产废弃物处理相关规定。农药袋，农药瓶等不能随处丢弃，要统一存放回收处理；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定期请技术人员指导农户如何施肥用药，积极开展绿色、有机农业的发展，减少化肥、农药的使用比例，提高农家有机肥使用率。有记录、有图片。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区农业农村局、各村委会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3820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病媒生物密度控制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落实病媒生物防制工作，每年有针对性地组织开展不少于4次统一防控行动。辖区各类孳生环境得到有效治理。村及其周围基本无蚊蝇孳生地，病媒生物密度得到有效控制。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1、建立病媒生物防制相关制度；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2、村卫生员要积极配合爱卫办开展病媒生物防治工作，定期投放灭鼠药、灭蟑螂的药，喷洒灭蚊虫的药；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3、每年有针对性地组织开展不少于4次统一防控行动。做好开展防治时间记录，根据当地天气情况，蚊蝇密度做出对应的防治计划调整。同时做好记录存档，拍照存档。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区爱卫办、各村委会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生活饮用水安全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连续3年内未发生饮用水污染事故，居民饮用水水质达标情况持续改善。饮用水源地水质达标率100%。村民饮用水水质合格率达到100%以上。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建立饮用水安全管理制度，保护水源地生态环境；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有专人负责水源地保护工作，有监管记录和水质监测结果证明；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有集中式供水装置，定期进行的生活饮用水水质检测，有记录结果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有相关部门出具的3年内未发生饮用水污染事故证明材料。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区卫健委、区海洋水务局、各村委会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3215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道路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村主干道硬化，支路平整，路面保洁良好，边沟疏通，无占用乡村道路晾晒、堆放现象。村内主干道硬化率达到1OO%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人行地面铺装率达到90%以上。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保证村主干道硬化，支路平整，路面保洁良好，边沟疏通，无占用乡村道路晾晒、堆放现象。道路损坏处及时进行修补，保证村民出行方便。村内主干道硬化率达到1OO%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人行地面铺装率达到90%以上。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区住建局、区综合行政执法局、各村委会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3885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村容村貌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积极开展乡村人居环境整治行动，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shd w:val="clear" w:color="auto" w:fill="FFFFFF"/>
              </w:rPr>
              <w:t>建立常态化、制度化的长效管理模式。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动员全社会参与，不断改进和提升，村容村貌整洁。无乱搭乱建、乱堆乱放、乱拉乱挂、乱贴乱写乱画、乱扔乱吐等现象。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有提升村容村貌的相关制度措施；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定期开展有村民参与的相关整治活动（建议开展“三清、四改、五化”行动。“三清”，即清理粪堆、垃圾堆和柴草堆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“四改”，即改水、改厕、改灶、改圈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“五化”，即村道硬化、四旁绿化、村庄亮化、村容美化、环境净化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有相关活动记录及治理前后对比照片。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区农业农村局、区住建局、局综合行政执法局、各村委会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4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三、健康社会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社会治安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社会治安良好，无“村霸”、黑恶势力、宗族恶势力等。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辖区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近3年内无重大治安事件发生。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有治安管理制度，成立治安小组，维护村里治安，配合派出所严厉打击黑恶势力，保护好村民的财产和人身安全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有治安管理人员及相应配套设施，有工作记录、总结等资料；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有相关部门出具的无重大治安事件证明。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1535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居民经济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收入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高于全省农民当年收入平均水平，且比较稳定可靠。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有鼓励农民增加收入的政策措施；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村民具有稳定可靠的收入来源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有人均收入的调查统计资料。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区农业农村局、各村委会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2750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食品安全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食品监督抽检合格率达到95%以上。近3年内未发生重大食品安全事故。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1、有预防和控制食品安全事故的政策措施；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2、村内经营的食品符合标准，有食品监督抽检合格证明材料；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3、有相关部门出具的“近3年内未发生重大食品安全事故”的证明材料。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三亚市市场监管局吉阳分局、各村委会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1790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社会养老险参保率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eastAsia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居民普遍享有基本医疗保险和社会养老保险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参保率达到 95%以上</w:t>
            </w:r>
            <w:r>
              <w:rPr>
                <w:rFonts w:hint="eastAsia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有参保记录及参保率证明。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区人力资源和社会保障局、各村委会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1610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基本医疗保险参保率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eastAsia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居民普遍享有基本医疗保险和社会养老保险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参保率达到 95%以上</w:t>
            </w:r>
            <w:r>
              <w:rPr>
                <w:rFonts w:hint="eastAsia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有参保记录及参保率证明。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区医疗保障局、各村委会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1425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贫困人口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贫困人口全部得到有效帮扶。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有扶贫政策措施和脱贫攻坚艰计划；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2、对贫困人口及时给予有效帮扶，有帮扶记录和效果证明。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区农业农村局、各村委会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健身设施及活动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行政村和自然村全部设有固定健身场所和基本健身设备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行政村体育设施覆盖率基本实现全覆盖。定期维护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完好率达到90%以上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有安全提示。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有固定的场所开展健身活动。配备健身设施，并做好定期维护；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经常组织村民开展乡村文体活动，倡导开展健身活动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有设备管护记录。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区旅游和文化广电体育局、各村委会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高中阶段教育毛入学率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高中阶段教育毛入学率≥90%。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1、营造重视教育氛围，鼓励开展文化教育，提高村民素质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2、有相关部门出具的高中阶段教育毛入学率证明。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区教育局、各村委会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3295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留守老人/妇女和儿童管理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健全农村留守儿童和妇女、老年人的服务体系，加强保障和管理工作。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1、建立有关农村留守儿童和妇女、老年人的服务组织机构、必要措施和管理制度等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2、开展对农村留守儿童和妇女、老年人关爱活动，及时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应该掌握留守儿童和妇女、老年人的基本情况，随时与他们保持沟通联系，给有困难的提供帮助服务。有记录或报道、图片等。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区民政局、区妇联、各村委会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2290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健康家庭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建设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开展健康家庭评选活动，卫生家庭户比例符合规定要求。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1、制订健康家庭评选制度及评价标准；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2、按要求开展健康家庭的评选活动，并给予一定的物质和精神鼓励。有相关评选资料、命名、总结等材料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3、卫生家庭户比例达到区要求。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区疾控中心、各村委会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4540" w:hRule="atLeast"/>
          <w:tblHeader/>
          <w:jc w:val="center"/>
        </w:trPr>
        <w:tc>
          <w:tcPr>
            <w:tcW w:w="14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四、健康服务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10" w:firstLineChars="10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村卫生室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及健康服务设施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建有标准化村卫生室。基本医疗服务和国家基本公共卫生服务项目落实良好。村卫生室标准化建设达标率100%。在村民集中的公共场所配备身高体重仪、身高体重指数大转盘、急救药箱等基本设施，或建设健康小屋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按照省标准，建有标准化村卫生室。满足本村居民的健康需求；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村卫生室规章制度齐全，配备一定比例的医务人员；管理规范，运行良好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医务人员尽职尽责，完成基本医疗服务与公共卫生服务任务。有相关资料记录与工作绩效，有相关部门考核合理的材料；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人员集中的地方配备身高体重仪、身高体重指数大转盘、急救药箱等，或建设健康小屋。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区卫健委、各村委会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2035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中医药服务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村卫生室能够提供中医药服务。村卫生室提供中医非药物疗法的比例达到70%。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1、村卫生室具备提供中医药服务的条件和能力；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2、运用中医技术和方法，为村民提供一定的中医药诊疗和预防保健服务。有服务记录。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区卫健委、各村委会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5356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高血压、糖尿病患者规范管理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村民高血压、糖尿病知识知晓率持续提高，高血压、糖尿病患者规范管理率≥65%，且逐年提高。18岁及以上成人定期自我监测血压，血压正常高值人群和其他高危人群经常测量血压；成年人高血压患病率在18.1%以下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且呈明显下降趋势。辖区内签约高血压患者血压控制率达到60%以上。糖尿病患者空腹血糖控制率达到50%以上。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对不同类型的高血压、糖尿病患者要进行分类干预。对所有的患者开展有针对性地健康教育；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对高血压、糖尿病患者每年要提供至少四次面对面的随访；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可给患者发放高血压、糖尿病防治指南手册，对高血压、糖尿病患者进行规范的健康管理；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积极应用中医药方法，开展高血压、糖尿病患者健康管理服务；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及时将每次服务信息记入患者的健康档案。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区卫健委、区疾控中心、各村委会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农村适龄妇女宫颈癌和乳腺癌筛查覆盖率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农村适龄妇女宫颈癌和乳腺癌筛查覆盖率≥80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组织农村适龄妇女宫颈癌和乳腺癌筛查，有组织开展的图片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有发布通知给适龄妇女，有登记记录名单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3、有农村适龄妇女宫颈癌和乳腺癌筛查覆盖率的统计结果。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区卫健委、各村委会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1827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预防接种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预防接种率达到95%以上。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1、建立儿童预防接种制度；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2、为儿童提供及时的预防接种服务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有登记记录并上传在系统中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区卫健委、各村委会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2870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儿童健康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管理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儿童健康管理率≥85%，且逐年提高。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1、根据儿童各年龄期的特点，提供保健指导、儿童体格锻炼、0~6岁儿童健康管理、儿童发育、儿童心理行为、儿童常见疾病防治、儿童保健技术规范、中医中药服务等；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2、做好儿童健康档案的管理工作。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区卫健委、各村委会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3190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孕产妇系统管理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孕产妇系统管理率≥85%，且逐年提高。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提供孕妇从孕前开始到产后42天之内，以母子共同为监护对象所进行的系统检查，监护和保健指导，并及时发现高危情况，及时转诊治疗和住院分娩，以确保母婴安全与健康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做好孕产妇健康档案的管理工作。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区卫健委、各村委会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6385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老年人健康管理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65岁及以上老年人健康管理率≥70%，且逐年提高。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、给老年人提供健康管理，包括：（1）生活方式和健康状况评估。通过询问，了解老年人基本健康状况、生活自理能力与吸烟、饮酒、饮食、体育锻炼等生活方式，以及既往所患疾病、目前慢性疾病常见症状与治疗情况等。（2）每年进行一次较全面的健康体检，包括一般体格检查与辅助检查。（3）告知本人或其家属健康体检结果并进行针对性健康指导，对发现确诊的原发性高血压和2型糖尿病等患者纳入相应的慢性病患者健康管理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2、老年人的健康管理率≥70%，且逐年提高。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区卫健委、各村委会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3105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健康档案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健康档案合格率为90%以上，电子健康档案建档率保持在75%以上，动态使用率为50%以上，且使用率稳步提高。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为居民建立健康档案，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档案内容齐全，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全面真实，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记录完整，整理规范；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2、完成孕产妇、儿童、65岁以上人群，慢性病等重点人群的随访工作，并更新补充健康信息，随访记录填写完整规范；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3、健康档案应及时录入电子信息系统，建立电子健康档案，提高使用效率。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区卫健委、村卫生室、各村委会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传染病及突发公共卫生事件报告和处理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传染病疫情、突发公共卫生事件报告率、及时率分别达到100%。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配合公共卫生部门做好传染病及突发公共卫生事件的管理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登记和报告等记录完整齐全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区卫健委、区疾控中心、各村委会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4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五、健康人群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生活方式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倡导健康的生活方式，开展戒烟限酒、适量运动、“三减三健”等宣传活动。经常参加体育锻炼人数比例逐年提升。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1、制订健康生活方式行动计划；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2、发放健康生活方式宣传材料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有记录；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3、经常参加体育锻炼人数占比统计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区卫健委、区疾控中心、各村委会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1870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居民体质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健康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按照《国民体质测定标准》要求，定期开展居民体质监测达标率高于全区农村平均水平。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开展居民体质监测，有记录有结果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区卫健委、区疾控中心、各村委会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学生体质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健康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按规定做好学生体质健康促进及管理工作，达到《国家学生体质健康标准》合格以上比例≥92%。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认真实施国家学生体质健康标准；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严格落实中小学生每天锻炼一小时的规定，切实落实国家课程标准和省教育厅相关规定；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组织召开一系列的体育活动，立足大课间活动，体育活动课，关注个体差异，有针对性地体育运动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必须按规定做好学生体质健康促进及管理工作，保持均衡饮食，加强锻炼。达到《国家学生体质健康标准》合格以上比例≥92%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有规章制度、课程安排、活动记录、测试结果等相关资料。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区教育局、各村委会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5830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经常参加体育锻炼人数比例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经常参加体育锻炼人数比例逐年提高（经常参加体育锻炼是指每周参加体育锻炼频度3次及以上，每次体育锻炼持续时间30分钟及以上，每次体育锻炼的运动强度达到中等及以上。中等运动强度是指在运动时心率达到最大心率的64%～76%的运动强度（最大心率等于220减去年龄）</w:t>
            </w:r>
            <w:r>
              <w:rPr>
                <w:rFonts w:hint="eastAsia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经常参加体育锻炼人数占比统计，并有统计报表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鼓励村民积极参加体育锻炼，科学运动。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区旅游和文化广电体育局、各村委会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2265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kern w:val="0"/>
                <w:sz w:val="21"/>
                <w:szCs w:val="21"/>
                <w:lang w:bidi="ar"/>
              </w:rPr>
              <w:t>肺结核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kern w:val="0"/>
                <w:sz w:val="21"/>
                <w:szCs w:val="21"/>
                <w:lang w:bidi="ar"/>
              </w:rPr>
              <w:t>发病率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kern w:val="0"/>
                <w:sz w:val="21"/>
                <w:szCs w:val="21"/>
                <w:lang w:bidi="ar"/>
              </w:rPr>
              <w:t>肺结核发病率呈稳定下降趋势</w:t>
            </w:r>
            <w:r>
              <w:rPr>
                <w:rFonts w:hint="eastAsia" w:ascii="Times New Roman" w:hAnsi="Times New Roman" w:cs="Times New Roman" w:eastAsiaTheme="minorEastAsia"/>
                <w:bCs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近三年肺结核发病率的统计，并有趋势图。有记录有结果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定期组织全面的检查，对肺结核患者进行筛查，一旦发现病患者要及时隔离，进行抗结核治疗。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区卫健委、各村委会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1830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学生肥胖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发生率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学生肥胖检出率控制在10%以内，且呈明显下降趋势。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学校定期对学生进行体检，定期对学生中肥胖者进行筛检及体质检测。并且学生肥胖检出率控制在10%以内。有体检结果与干预措施。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区教育局、区卫健委、各村委会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学生近视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发生率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做好近视预防工作，开展眼保健操和视力检查活动，学生近视率呈明显下降趋势。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有预防学生近视的管理措施；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做好近视预防工作，课间组织学生开展眼保健操和定期组织学生开展视力检查活动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督促学生保持正确读写姿势。选择良好的用眼视觉环境，养成良好的用眼习惯。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区教育局、区卫健委、各村委会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人群健康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体检率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定期开展居民健康体检，人群健康体检率持续提高。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出台和落实健康体检制度；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做好人群健康体检比例数据统计；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有记录有结果。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区卫健委、区疾控中心、各村委会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5155" w:hRule="atLeast"/>
          <w:tblHeader/>
          <w:jc w:val="center"/>
        </w:trPr>
        <w:tc>
          <w:tcPr>
            <w:tcW w:w="14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六、健康文化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健康素养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水平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居民健康素养水平达到 15%以上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且呈明显上升趋势。村民健康基本知识知晓率&gt;70%，健康生活方式与行为形成率≥65%，基本技能掌握率≥65%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1、辖区居民每户1册《中国公民健康素养—基本知识与技能》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同时还应有1种以上其它宣传资料。有领取或印制资料记录，有资料发放记录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2、定期开展健康素养检测。有原始测试卷存档，有改卷、统计和分析评价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3、成立村民健康素养提升互助组或自我改善小团体等，用百姓喜闻乐见的形式宣传健康知识，提升素质水平。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区疾控中心、各村委会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6265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公共场所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控烟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大力开展控烟工作，村内主要公共场所设有禁烟标志。村内无烟草广告。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1、有控烟（禁烟）领导小组，指定专、兼职控烟巡查员（监督员），有巡查照片存档（2-3张）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2、有控烟（禁烟）工作制度，有明确的奖惩措施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3、有控烟工作计划和工作总结，根据本村实际撰写，不得雷同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4、规范设置禁烟标识和禁烟警语。在公共区域等位置规范张贴禁烟标识或禁烟警语。有照片存档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5、举办控烟知识讲座，有通知、签到、讲义、照片和小结。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区爱卫办、区疾控中心、各村委会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2870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15岁以上人群吸烟率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15岁以上人群吸烟率低于全省平均水平，烟草使用流行率呈明显下降趋势。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有对青少年吸烟危害健康的教育；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掌握15岁以上人群吸烟率。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区爱卫办、区疾控中心、各村委会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6885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健康教育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村委会有健康文化场所，80%以上行政村设有居民健康文化活动场所。行政村主要场所适当设置健康教育宣传栏并及时更新内容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每年不少于6次。每年至少举办4次健康教育活动，扩大受众人群。中小学健康教育开课率达100%。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1、营造健康文化氛围，加大健康主题宣传。在村委办公区域及其他群众主要聚集场所、主要干道、文化体育广场等处设置健康宣传内容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2、村委会设置健康教育宣传栏，适时更新内容，每年不少于6次。每年至少举办4次健康教育活动，扩大受众人群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3、健康教育宣传栏至少每季度更换1期（每年至少含1期禁烟专题）。有实景照片存档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4、有健康教育讲座资料存档。每年至少有1次讲座，有通知、签到、讲义、照片、总结存档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5、组织村民观看健康教育和控烟科普视频，有远景、近景照片存档，并做简要记录。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区疾控中心、各村委会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36" w:type="dxa"/>
            <w:bottom w:w="0" w:type="dxa"/>
            <w:right w:w="108" w:type="dxa"/>
          </w:tblCellMar>
        </w:tblPrEx>
        <w:trPr>
          <w:trHeight w:val="4630" w:hRule="atLeast"/>
          <w:tblHeader/>
          <w:jc w:val="center"/>
        </w:trPr>
        <w:tc>
          <w:tcPr>
            <w:tcW w:w="14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健康促进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行动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经常组织健康促进相关的活动，实施全民健康生活方式行动，开展形式多样的健康主题日活动。深入开展“三减三健”（减盐、减油、减糖、健康口腔、健康体重、健康骨骼）、适量运动、控烟限酒和心理健康等专项行动。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经常组织健康促进相关的活动，实施居民健康生活方式行动，开展形式多样的健康主题日活动。有通知、报道、照片和小结。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区疾控中心、各村委会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942CFC"/>
    <w:multiLevelType w:val="singleLevel"/>
    <w:tmpl w:val="9D942CF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6E3DBF6"/>
    <w:multiLevelType w:val="singleLevel"/>
    <w:tmpl w:val="B6E3DBF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A4AFC04"/>
    <w:multiLevelType w:val="singleLevel"/>
    <w:tmpl w:val="BA4AFC04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C1F984F8"/>
    <w:multiLevelType w:val="singleLevel"/>
    <w:tmpl w:val="C1F984F8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C60A8A7C"/>
    <w:multiLevelType w:val="singleLevel"/>
    <w:tmpl w:val="C60A8A7C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DA23535B"/>
    <w:multiLevelType w:val="singleLevel"/>
    <w:tmpl w:val="DA23535B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E4D9ED22"/>
    <w:multiLevelType w:val="singleLevel"/>
    <w:tmpl w:val="E4D9ED22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ED9E7B5B"/>
    <w:multiLevelType w:val="singleLevel"/>
    <w:tmpl w:val="ED9E7B5B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F0D518AE"/>
    <w:multiLevelType w:val="singleLevel"/>
    <w:tmpl w:val="F0D518AE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FB211672"/>
    <w:multiLevelType w:val="singleLevel"/>
    <w:tmpl w:val="FB211672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FD63CB08"/>
    <w:multiLevelType w:val="singleLevel"/>
    <w:tmpl w:val="FD63CB08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05B5DF78"/>
    <w:multiLevelType w:val="singleLevel"/>
    <w:tmpl w:val="05B5DF78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068A75B9"/>
    <w:multiLevelType w:val="singleLevel"/>
    <w:tmpl w:val="068A75B9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1CD1966E"/>
    <w:multiLevelType w:val="singleLevel"/>
    <w:tmpl w:val="1CD1966E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22AE837F"/>
    <w:multiLevelType w:val="singleLevel"/>
    <w:tmpl w:val="22AE837F"/>
    <w:lvl w:ilvl="0" w:tentative="0">
      <w:start w:val="1"/>
      <w:numFmt w:val="decimal"/>
      <w:suff w:val="nothing"/>
      <w:lvlText w:val="%1、"/>
      <w:lvlJc w:val="left"/>
    </w:lvl>
  </w:abstractNum>
  <w:abstractNum w:abstractNumId="15">
    <w:nsid w:val="27EC81CA"/>
    <w:multiLevelType w:val="singleLevel"/>
    <w:tmpl w:val="27EC81CA"/>
    <w:lvl w:ilvl="0" w:tentative="0">
      <w:start w:val="1"/>
      <w:numFmt w:val="decimal"/>
      <w:suff w:val="nothing"/>
      <w:lvlText w:val="%1、"/>
      <w:lvlJc w:val="left"/>
    </w:lvl>
  </w:abstractNum>
  <w:abstractNum w:abstractNumId="16">
    <w:nsid w:val="31B7D92D"/>
    <w:multiLevelType w:val="singleLevel"/>
    <w:tmpl w:val="31B7D92D"/>
    <w:lvl w:ilvl="0" w:tentative="0">
      <w:start w:val="1"/>
      <w:numFmt w:val="decimal"/>
      <w:suff w:val="nothing"/>
      <w:lvlText w:val="%1、"/>
      <w:lvlJc w:val="left"/>
    </w:lvl>
  </w:abstractNum>
  <w:abstractNum w:abstractNumId="17">
    <w:nsid w:val="31E08B5C"/>
    <w:multiLevelType w:val="singleLevel"/>
    <w:tmpl w:val="31E08B5C"/>
    <w:lvl w:ilvl="0" w:tentative="0">
      <w:start w:val="1"/>
      <w:numFmt w:val="decimal"/>
      <w:suff w:val="nothing"/>
      <w:lvlText w:val="%1、"/>
      <w:lvlJc w:val="left"/>
    </w:lvl>
  </w:abstractNum>
  <w:abstractNum w:abstractNumId="18">
    <w:nsid w:val="3AF0FBE2"/>
    <w:multiLevelType w:val="singleLevel"/>
    <w:tmpl w:val="3AF0FBE2"/>
    <w:lvl w:ilvl="0" w:tentative="0">
      <w:start w:val="1"/>
      <w:numFmt w:val="decimal"/>
      <w:suff w:val="nothing"/>
      <w:lvlText w:val="%1、"/>
      <w:lvlJc w:val="left"/>
    </w:lvl>
  </w:abstractNum>
  <w:abstractNum w:abstractNumId="19">
    <w:nsid w:val="43530F1A"/>
    <w:multiLevelType w:val="singleLevel"/>
    <w:tmpl w:val="43530F1A"/>
    <w:lvl w:ilvl="0" w:tentative="0">
      <w:start w:val="1"/>
      <w:numFmt w:val="decimal"/>
      <w:suff w:val="nothing"/>
      <w:lvlText w:val="%1、"/>
      <w:lvlJc w:val="left"/>
    </w:lvl>
  </w:abstractNum>
  <w:abstractNum w:abstractNumId="20">
    <w:nsid w:val="443CBDC7"/>
    <w:multiLevelType w:val="singleLevel"/>
    <w:tmpl w:val="443CBDC7"/>
    <w:lvl w:ilvl="0" w:tentative="0">
      <w:start w:val="1"/>
      <w:numFmt w:val="decimal"/>
      <w:suff w:val="nothing"/>
      <w:lvlText w:val="%1、"/>
      <w:lvlJc w:val="left"/>
    </w:lvl>
  </w:abstractNum>
  <w:abstractNum w:abstractNumId="21">
    <w:nsid w:val="46996F08"/>
    <w:multiLevelType w:val="singleLevel"/>
    <w:tmpl w:val="46996F08"/>
    <w:lvl w:ilvl="0" w:tentative="0">
      <w:start w:val="1"/>
      <w:numFmt w:val="decimal"/>
      <w:suff w:val="nothing"/>
      <w:lvlText w:val="%1、"/>
      <w:lvlJc w:val="left"/>
    </w:lvl>
  </w:abstractNum>
  <w:abstractNum w:abstractNumId="22">
    <w:nsid w:val="60C8A8D3"/>
    <w:multiLevelType w:val="singleLevel"/>
    <w:tmpl w:val="60C8A8D3"/>
    <w:lvl w:ilvl="0" w:tentative="0">
      <w:start w:val="1"/>
      <w:numFmt w:val="decimal"/>
      <w:suff w:val="nothing"/>
      <w:lvlText w:val="%1、"/>
      <w:lvlJc w:val="left"/>
    </w:lvl>
  </w:abstractNum>
  <w:abstractNum w:abstractNumId="23">
    <w:nsid w:val="63E63AF6"/>
    <w:multiLevelType w:val="singleLevel"/>
    <w:tmpl w:val="63E63AF6"/>
    <w:lvl w:ilvl="0" w:tentative="0">
      <w:start w:val="1"/>
      <w:numFmt w:val="decimal"/>
      <w:suff w:val="nothing"/>
      <w:lvlText w:val="%1、"/>
      <w:lvlJc w:val="left"/>
    </w:lvl>
  </w:abstractNum>
  <w:abstractNum w:abstractNumId="24">
    <w:nsid w:val="6975FD69"/>
    <w:multiLevelType w:val="singleLevel"/>
    <w:tmpl w:val="6975FD69"/>
    <w:lvl w:ilvl="0" w:tentative="0">
      <w:start w:val="1"/>
      <w:numFmt w:val="decimal"/>
      <w:suff w:val="nothing"/>
      <w:lvlText w:val="%1、"/>
      <w:lvlJc w:val="left"/>
    </w:lvl>
  </w:abstractNum>
  <w:abstractNum w:abstractNumId="25">
    <w:nsid w:val="6AEE1EEC"/>
    <w:multiLevelType w:val="singleLevel"/>
    <w:tmpl w:val="6AEE1EEC"/>
    <w:lvl w:ilvl="0" w:tentative="0">
      <w:start w:val="1"/>
      <w:numFmt w:val="decimal"/>
      <w:suff w:val="nothing"/>
      <w:lvlText w:val="%1、"/>
      <w:lvlJc w:val="left"/>
    </w:lvl>
  </w:abstractNum>
  <w:abstractNum w:abstractNumId="26">
    <w:nsid w:val="6B3DC9DE"/>
    <w:multiLevelType w:val="singleLevel"/>
    <w:tmpl w:val="6B3DC9D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2"/>
  </w:num>
  <w:num w:numId="5">
    <w:abstractNumId w:val="16"/>
  </w:num>
  <w:num w:numId="6">
    <w:abstractNumId w:val="7"/>
  </w:num>
  <w:num w:numId="7">
    <w:abstractNumId w:val="23"/>
  </w:num>
  <w:num w:numId="8">
    <w:abstractNumId w:val="21"/>
  </w:num>
  <w:num w:numId="9">
    <w:abstractNumId w:val="0"/>
  </w:num>
  <w:num w:numId="10">
    <w:abstractNumId w:val="24"/>
  </w:num>
  <w:num w:numId="11">
    <w:abstractNumId w:val="12"/>
  </w:num>
  <w:num w:numId="12">
    <w:abstractNumId w:val="4"/>
  </w:num>
  <w:num w:numId="13">
    <w:abstractNumId w:val="15"/>
  </w:num>
  <w:num w:numId="14">
    <w:abstractNumId w:val="9"/>
  </w:num>
  <w:num w:numId="15">
    <w:abstractNumId w:val="1"/>
  </w:num>
  <w:num w:numId="16">
    <w:abstractNumId w:val="20"/>
  </w:num>
  <w:num w:numId="17">
    <w:abstractNumId w:val="10"/>
  </w:num>
  <w:num w:numId="18">
    <w:abstractNumId w:val="3"/>
  </w:num>
  <w:num w:numId="19">
    <w:abstractNumId w:val="11"/>
  </w:num>
  <w:num w:numId="20">
    <w:abstractNumId w:val="26"/>
  </w:num>
  <w:num w:numId="21">
    <w:abstractNumId w:val="6"/>
  </w:num>
  <w:num w:numId="22">
    <w:abstractNumId w:val="19"/>
  </w:num>
  <w:num w:numId="23">
    <w:abstractNumId w:val="17"/>
  </w:num>
  <w:num w:numId="24">
    <w:abstractNumId w:val="13"/>
  </w:num>
  <w:num w:numId="25">
    <w:abstractNumId w:val="25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91D80"/>
    <w:rsid w:val="04A15836"/>
    <w:rsid w:val="07B11E0A"/>
    <w:rsid w:val="0AE53D15"/>
    <w:rsid w:val="139A0256"/>
    <w:rsid w:val="147301E5"/>
    <w:rsid w:val="1631198D"/>
    <w:rsid w:val="18CD0E19"/>
    <w:rsid w:val="1C1F714B"/>
    <w:rsid w:val="1F8F3A62"/>
    <w:rsid w:val="26D8274B"/>
    <w:rsid w:val="281532C7"/>
    <w:rsid w:val="29725780"/>
    <w:rsid w:val="2BBC1011"/>
    <w:rsid w:val="2FB9016F"/>
    <w:rsid w:val="3130314B"/>
    <w:rsid w:val="32557E5D"/>
    <w:rsid w:val="34271A02"/>
    <w:rsid w:val="406C2E55"/>
    <w:rsid w:val="41A405F9"/>
    <w:rsid w:val="425B01AA"/>
    <w:rsid w:val="454D3A2D"/>
    <w:rsid w:val="49AF2138"/>
    <w:rsid w:val="4DD20F41"/>
    <w:rsid w:val="51D57403"/>
    <w:rsid w:val="5D3D5738"/>
    <w:rsid w:val="60FC605B"/>
    <w:rsid w:val="642A04DD"/>
    <w:rsid w:val="6A5A33A8"/>
    <w:rsid w:val="6D985BC3"/>
    <w:rsid w:val="6E4B51C4"/>
    <w:rsid w:val="70AC4CF8"/>
    <w:rsid w:val="73482940"/>
    <w:rsid w:val="7361755C"/>
    <w:rsid w:val="73DC6084"/>
    <w:rsid w:val="78644287"/>
    <w:rsid w:val="7A0A2122"/>
    <w:rsid w:val="7A411239"/>
    <w:rsid w:val="7C5F3570"/>
    <w:rsid w:val="7FD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lenovo11</dc:creator>
  <cp:lastModifiedBy>陈惠君</cp:lastModifiedBy>
  <dcterms:modified xsi:type="dcterms:W3CDTF">2021-01-20T03:20:17Z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