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090" w:tblpY="24"/>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35"/>
        <w:gridCol w:w="210"/>
        <w:gridCol w:w="3285"/>
        <w:gridCol w:w="26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0095" w:type="dxa"/>
            <w:gridSpan w:val="6"/>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2" w:lineRule="exact"/>
              <w:contextualSpacing/>
              <w:jc w:val="left"/>
              <w:textAlignment w:val="auto"/>
              <w:rPr>
                <w:rFonts w:hint="default" w:ascii="Times New Roman" w:hAnsi="Times New Roman" w:eastAsia="黑体" w:cs="Times New Roman"/>
                <w:b w:val="0"/>
                <w:bCs/>
                <w:color w:val="auto"/>
                <w:sz w:val="32"/>
                <w:szCs w:val="32"/>
                <w:lang w:val="en-US" w:eastAsia="zh-CN"/>
              </w:rPr>
            </w:pPr>
            <w:bookmarkStart w:id="0" w:name="_GoBack"/>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82" w:lineRule="exact"/>
              <w:contextualSpacing/>
              <w:jc w:val="left"/>
              <w:textAlignment w:val="auto"/>
              <w:rPr>
                <w:rFonts w:hint="default" w:ascii="Times New Roman" w:hAnsi="Times New Roman" w:eastAsia="黑体" w:cs="Times New Roman"/>
                <w:b w:val="0"/>
                <w:bCs/>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blHeader/>
        </w:trPr>
        <w:tc>
          <w:tcPr>
            <w:tcW w:w="10095" w:type="dxa"/>
            <w:gridSpan w:val="6"/>
            <w:tcBorders>
              <w:top w:val="nil"/>
              <w:left w:val="nil"/>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2" w:lineRule="exact"/>
              <w:contextualSpacing/>
              <w:jc w:val="center"/>
              <w:textAlignment w:val="auto"/>
              <w:rPr>
                <w:rFonts w:hint="default" w:ascii="Times New Roman" w:hAnsi="Times New Roman" w:cs="Times New Roman" w:eastAsiaTheme="minorEastAsia"/>
                <w:b/>
                <w:bCs w:val="0"/>
                <w:color w:val="auto"/>
                <w:sz w:val="36"/>
                <w:szCs w:val="36"/>
                <w:lang w:eastAsia="zh-CN"/>
              </w:rPr>
            </w:pPr>
            <w:r>
              <w:rPr>
                <w:rFonts w:hint="default" w:ascii="Times New Roman" w:hAnsi="Times New Roman" w:eastAsia="方正小标宋简体" w:cs="Times New Roman"/>
                <w:b w:val="0"/>
                <w:bCs/>
                <w:color w:val="auto"/>
                <w:sz w:val="44"/>
                <w:szCs w:val="44"/>
                <w:lang w:eastAsia="zh-CN"/>
              </w:rPr>
              <w:t>健康医院建设标准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blHeader/>
        </w:trPr>
        <w:tc>
          <w:tcPr>
            <w:tcW w:w="1440"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一级指标</w:t>
            </w:r>
          </w:p>
        </w:tc>
        <w:tc>
          <w:tcPr>
            <w:tcW w:w="133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二级指标</w:t>
            </w:r>
          </w:p>
        </w:tc>
        <w:tc>
          <w:tcPr>
            <w:tcW w:w="3495" w:type="dxa"/>
            <w:gridSpan w:val="2"/>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内涵要求</w:t>
            </w:r>
          </w:p>
        </w:tc>
        <w:tc>
          <w:tcPr>
            <w:tcW w:w="2685"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rPr>
            </w:pPr>
            <w:r>
              <w:rPr>
                <w:rFonts w:hint="default" w:ascii="Times New Roman" w:hAnsi="Times New Roman" w:cs="Times New Roman" w:eastAsiaTheme="minorEastAsia"/>
                <w:b/>
                <w:bCs w:val="0"/>
                <w:color w:val="auto"/>
                <w:sz w:val="21"/>
                <w:szCs w:val="21"/>
              </w:rPr>
              <w:t>支撑材料</w:t>
            </w:r>
          </w:p>
        </w:tc>
        <w:tc>
          <w:tcPr>
            <w:tcW w:w="1140"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
                <w:bCs w:val="0"/>
                <w:color w:val="auto"/>
                <w:sz w:val="21"/>
                <w:szCs w:val="21"/>
                <w:lang w:eastAsia="zh-CN"/>
              </w:rPr>
            </w:pPr>
            <w:r>
              <w:rPr>
                <w:rFonts w:hint="default" w:ascii="Times New Roman" w:hAnsi="Times New Roman" w:cs="Times New Roman" w:eastAsiaTheme="minorEastAsia"/>
                <w:b/>
                <w:bCs w:val="0"/>
                <w:color w:val="auto"/>
                <w:sz w:val="21"/>
                <w:szCs w:val="21"/>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6" w:hRule="atLeast"/>
        </w:trPr>
        <w:tc>
          <w:tcPr>
            <w:tcW w:w="1440" w:type="dxa"/>
            <w:vMerge w:val="restart"/>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一、组织管理</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33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组织机构</w:t>
            </w:r>
          </w:p>
        </w:tc>
        <w:tc>
          <w:tcPr>
            <w:tcW w:w="3495" w:type="dxa"/>
            <w:gridSpan w:val="2"/>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将健康医院工作纳入医院重点工作，所需经费在医院公用经费中列支。成立健康医院工作领导小组，院长或分管院长是第一责任人，明确相关职能部门职责；领导小组每季度召开2次工作例会。</w:t>
            </w:r>
          </w:p>
        </w:tc>
        <w:tc>
          <w:tcPr>
            <w:tcW w:w="26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1、有成立领导小组的相关文件或通知，主要负责人任组长，成立办公室，有职责分工；</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2、将健康医院列入医院发展目标之一，在发展规划、计划等文件中有相关描述</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3、经费支付有明细账目；</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4、有研究健康医院建设的会议记录，至少每半年一次；领导小组每季度召开2次工作例会。</w:t>
            </w:r>
          </w:p>
        </w:tc>
        <w:tc>
          <w:tcPr>
            <w:tcW w:w="11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9"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3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承诺和动员</w:t>
            </w:r>
          </w:p>
        </w:tc>
        <w:tc>
          <w:tcPr>
            <w:tcW w:w="34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医院公开承诺开展健康医院建设，宣传健康促进理念。动员全体员工广泛参加健康医院建设，主动促进自身健康。给员工提供参与医院管理的机会，定期听取意见和建议。</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rPr>
              <w:t>1、在医院公开会上把健康医院建设的发展规划明确提出；有书面承诺，包括规划、计划或申报请示等</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2、倡导全体职工参与健康医院建设；</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3、通过职工代表大会等形式，接受职工对健康医院建设的建议。</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3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制度建设</w:t>
            </w:r>
          </w:p>
        </w:tc>
        <w:tc>
          <w:tcPr>
            <w:tcW w:w="349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院充分考虑健康因素，制定一系列促进员工及患者的健康政策、规章制度和管理措施。包括医院内全面禁烟；针对患者及社区居民开展健康教育工作纳入医护人员绩效考核；制定全体员工定期接受健康教育或专题培训制度；全体员工定期体检，接受健康管理；禁用违禁药物；突发事件应急预案；困难员工帮扶等内容。</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1、健康医院建设制度齐全；</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2、有考核制度和奖惩措施。</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1"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组织实施</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固定的科室和人员负责全院健康与健康教育工作的组织管理和技术指导。每个临床和医技科室有人专/兼职负责本科室的健康教育工作。设有控烟监督和巡查员。每年制定健康医院工作年度计划。包括医院健康资源和健康问题评估、工作目标、任务分工、时间进度等。定期开展员工健康医院建设培训，开展控烟培训。每年全面总结健康医院工作，总结经验和问题，接受上级部门的考核评估。</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1、有健康医院组织实施方案；</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2、有健康和健康教育工作的科室和人员，负责健康医院创建工作，有各科室联络员名册，有网络图；</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3、负责人有参加培训的记录、图片、学习材料等</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4、实施健康医院工作有计划、总结、培训、考核等材料，完善档案资料。</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保障措施</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有健康与健康教育必备的场所、宣传阵地和设备。保证健康与健康教育专项工作经费。</w:t>
            </w:r>
          </w:p>
        </w:tc>
        <w:tc>
          <w:tcPr>
            <w:tcW w:w="2685"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保证健康与健康教育场地、设施及专项工作经费；</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经费支付有明细账目。</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14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二、健康环境</w:t>
            </w: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整体环境</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医院整体环境优美，绿化美化好</w:t>
            </w:r>
            <w:r>
              <w:rPr>
                <w:rFonts w:hint="default" w:ascii="Times New Roman" w:hAnsi="Times New Roman" w:cs="Times New Roman" w:eastAsiaTheme="minorEastAsia"/>
                <w:bCs/>
                <w:color w:val="auto"/>
                <w:sz w:val="21"/>
                <w:szCs w:val="21"/>
                <w:lang w:eastAsia="zh-CN"/>
              </w:rPr>
              <w:t>。</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1、医院内布局合理，环境整洁；</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2、有绿化美化管理制度，有专人负责。</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门诊环境</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医院设咨询台，设置导医标识，方便患者就诊。门诊噪音符合国家相关规定。</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进一步优化设施，配备服务人员，方便群众。</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候诊环境</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候诊区提供与就诊人数相匹配的候诊座椅及其他基本设施，候诊环境安静。</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进一步提升候诊区的环境质量</w:t>
            </w:r>
            <w:r>
              <w:rPr>
                <w:rFonts w:hint="default" w:ascii="Times New Roman" w:hAnsi="Times New Roman" w:cs="Times New Roman" w:eastAsiaTheme="minorEastAsia"/>
                <w:bCs/>
                <w:color w:val="auto"/>
                <w:sz w:val="21"/>
                <w:szCs w:val="21"/>
                <w:lang w:eastAsia="zh-CN"/>
              </w:rPr>
              <w:t>。</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就诊环境</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为患者提供安全、私密的就诊环境。病房、手术室噪音符合国家相关规定。</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进一步优化就诊环境，提供必要服务设施。</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5"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无烟环境</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建设无烟环境，医院室内完全禁止吸烟，所有室内场所没有烟头，没有吸烟者。医院主要建筑物入口处、电梯、公共厕所、会议室等区域有明显的无烟标识。医院内无烟草广告和促销。领导干部、医务人员要发挥在控烟方面的引领作用；鼓励单位出台室内全面无烟政策，为员工营造无烟工作环境，为吸烟员工戒烟提供必要的帮助。</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1、有控烟（禁烟）领导小组，指定专、兼职控烟巡查员（监督员），有巡查照片存档（2-3张）；</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2、有控烟（禁烟）工作制度，有明确的奖惩措施；</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3、有控烟工作计划和工作总结，根据本单位实际撰写，不得雷同；</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4、规范设置禁烟标识和禁烟警语。在入口处、大厅、卫生间、楼梯间、电梯间、餐厅、休息室、办公室等位置规范张贴禁烟标识，主要入口处有禁烟警语。有照片存档；</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5、规范设置室外吸烟区。有近景和远景照片存档；</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6、举办控烟知识讲座，有通知、签到、讲义、照片和小结；</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7、有开展无烟医院创建活动资料，通过考评的应存档通报文件并挂牌。</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5"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安全饮水</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加强水质卫生管理，确保饮用水安全</w:t>
            </w:r>
            <w:r>
              <w:rPr>
                <w:rFonts w:hint="default" w:ascii="Times New Roman" w:hAnsi="Times New Roman" w:cs="Times New Roman" w:eastAsiaTheme="minorEastAsia"/>
                <w:bCs/>
                <w:color w:val="auto"/>
                <w:sz w:val="21"/>
                <w:szCs w:val="21"/>
                <w:lang w:eastAsia="zh-CN"/>
              </w:rPr>
              <w:t>。</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1、持续保持供水充足，设施完备并定期清理、维护、检修；</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2、有定期水质检测记录；</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3、有方便医患的饮用水取水设施。</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垃圾废物处理</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生活垃圾和医疗废物排放和贮存、运输、处理符合国家、地方相关标准和要求。生活垃圾和医疗废物分类收集，处置及时。辐射安全、医疗废弃物等标识清晰、明显；积极实施垃圾分类。</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1、有垃圾收集处理制度和医疗垃圾管理制度；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2、积极响应垃圾分类号召，提供必要的分类设施</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3、垃圾清运及时，保证日产日清；</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4、加强对医疗废弃物统一管理处理，医疗垃圾处理有记录。辐射安全、医疗废弃物等有明显标识。</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厕所管理</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按照《关于开展医疗卫生机构厕所整洁专项行动的通知》，按照数量充足、方便可及、干净整洁、管护有序的要求进行厕所管理</w:t>
            </w:r>
            <w:r>
              <w:rPr>
                <w:rFonts w:hint="default" w:ascii="Times New Roman" w:hAnsi="Times New Roman" w:cs="Times New Roman" w:eastAsiaTheme="minorEastAsia"/>
                <w:bCs/>
                <w:color w:val="auto"/>
                <w:sz w:val="21"/>
                <w:szCs w:val="21"/>
                <w:lang w:eastAsia="zh-CN"/>
              </w:rPr>
              <w:t>。</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1、厕所数量满足需求，方便使用，设施齐全；</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2、厕所设施符合医院厕所管理要求；</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3、建立健全厕所卫生长效管理机制。有专人负责管理，达到无害化卫生厕所要求。</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病媒生物</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密度控制</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开展病媒生物防制，鼠、蚊、蝇、蟑螂等病媒生物密度得到有效控制，符合国家卫生标准和要求。</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有落实病媒防治措施、经费保证、工作记录、相关设施，达到相应标准。</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各医院、区爱卫办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5"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人文环境</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医务人员对待患者和蔼和亲，使用文明礼貌用语。考虑残疾人、老年人、孕产妇等特殊人群的需求，如绿色通道、优先窗口等。</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1、有加强医学人文关怀制度与措施；</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2、人文关怀和基础设施到位；</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3、服务与管理人性化。</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14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三、健康社会</w:t>
            </w: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医院治安</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加强医院治安管理工作，建立健全医院安全保卫管理制度并有专人或兼职人员负责。</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1、有治安管理负责人，有相关制度、总结和工作记录等；</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2、有相关的宣传版面、资料、活动等。</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安全保障</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制订平时的和紧急情况下的安全管理方案，并定期检查；有对高压力系统、手术室、放射室、配电室等高危设备与区域的特殊安全管理措施；配备必要的消防设备；有剧毒、麻醉、精神药品管理制度，并严格执行；照明系统发生意外情况时，有安全的替代光源，保证应急的需要。</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1、有安全制度保障措施及应急预案；</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2、执行安全保障措施考核记录；</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3、责任管理部门出具的无事故证明。</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8"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消防及安全预防演练</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定期开展医院安全与健康危险因素评估；不定期开展食物中毒、火灾、地震灾害和传染病等应急培训和演练。</w:t>
            </w:r>
          </w:p>
        </w:tc>
        <w:tc>
          <w:tcPr>
            <w:tcW w:w="2685"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有消防安全相关管理制度，定期开展消防检查，消防设施和通道符合要求，有相关部门出具的合格证明材料。醒目位置悬挂消防合格标志</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定期开展食物中毒、火灾等灾害和传染病应急培训和演练；有方案、照片和演练视频。</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社会保障</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规范医院劳动用工管理，依法与劳动者签订劳动合同，明确劳动条件、劳动保护和职业健康危害防护措施等内容，按时足额缴纳各类社会保险。鼓励医院为员工投保大病保险。对困难职工有必要帮扶。建立职工定期休假制度。</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1、依法与劳动者签订劳动合同，按时足额缴纳各类社会保险；有支出及职工明细</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2、制订困难职工帮扶制度，开展针对性地帮扶。有记录、有照片等资料</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3、执行职工定期休假制度。</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饮食安全</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提供安全合理的营养膳食，医院食堂卫生标准达到国家要求。近3年无发生食品安全事故。</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1、加大食品安全宣传教育，确保本医院职工及患者无出现食品安全事故</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2、医院食堂满足医患需求，能提供患者特殊用餐需求，食品安全卫生；工作人员符合健康安全标准；有宣传健康饮食的标语等宣传内容；</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3、医院食堂卫生标准达到国家要求；</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4、有相关部门出具的无食品安全事故证明。</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医院基础设施</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完善医院基础设施，按照有关标准和要求，病床数量、病房每床单元必备设施、每床建筑面积、设施设备达到国家要求；工作及作业环境、设备设施应符合工效学要求和健康需求。工作场所采光、照明、通风、保温、隔热、隔声、污染物控制，手术室一般照明及工作面积综合照明等方面符合国家、地方相关标准和要求；设专人或兼职人员对全院设备进行管理。有医疗设备保管、使用、保养、定期维修制度，保障医疗工作的需要。对重要设备建立档案；医院建筑符合卫生学要求，对旧建筑有维修制度，对不合理建筑有改造计划。不得使用危房，尤其不得在危房中从事医疗活动。</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1、医院位置、建筑、布局、结构、面积、设备、人员等与医院等级相匹配；</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2、医院的病床数量、病房每床单元必备设施符合国家相关要求</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3、工作环境与基础配套设施符合要求。</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信息安全</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按卫生部《卫生统计工作制度（试行）》的规定配合综合信息管理专（兼）职人员。对信息及时收集、储存、分析、反馈与利用，保障患者及医院信息安全。</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1、建立医疗信息安全制度；</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2、严格保障信息安全，防止信息泄露；</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3、使用信息管理手段开展疾病诊治与医院管理；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4、病案信息管理规范。</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健身活动</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广泛开展全员健身活动，完善体育设施，有数量足够的健身场地。</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1、有固定的场所开展健身活动。配备健身设施，并做好定期维护；</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2、经常组织开展文体活动，倡导开展健身活动。</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trPr>
        <w:tc>
          <w:tcPr>
            <w:tcW w:w="14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四、健康服务</w:t>
            </w:r>
          </w:p>
        </w:tc>
        <w:tc>
          <w:tcPr>
            <w:tcW w:w="1545"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中医药服务</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医院能够提高中医药服务。</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1、具备提供中医药服务的条件和能力；</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2、运用中医技术和方法，为人民提供一定的中医药诊疗和预防保健服务。有服务记录。</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医院要设置治未病科室（其中中医医院设置治未病科室比例达到90%）</w:t>
            </w:r>
            <w:r>
              <w:rPr>
                <w:rFonts w:hint="default" w:ascii="Times New Roman" w:hAnsi="Times New Roman" w:cs="Times New Roman" w:eastAsiaTheme="minorEastAsia"/>
                <w:bCs/>
                <w:color w:val="auto"/>
                <w:sz w:val="21"/>
                <w:szCs w:val="21"/>
                <w:lang w:eastAsia="zh-CN"/>
              </w:rPr>
              <w:t>。</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医院有设置治未病科室（有对中医院设置治未病科室的统计报告）</w:t>
            </w:r>
            <w:r>
              <w:rPr>
                <w:rFonts w:hint="default" w:ascii="Times New Roman" w:hAnsi="Times New Roman" w:cs="Times New Roman" w:eastAsiaTheme="minorEastAsia"/>
                <w:bCs/>
                <w:color w:val="auto"/>
                <w:sz w:val="21"/>
                <w:szCs w:val="21"/>
                <w:lang w:eastAsia="zh-CN"/>
              </w:rPr>
              <w:t>。</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老年医</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学科</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二级以上综合性医院设老年医学科比例不断提高</w:t>
            </w:r>
            <w:r>
              <w:rPr>
                <w:rFonts w:hint="default" w:ascii="Times New Roman" w:hAnsi="Times New Roman" w:cs="Times New Roman" w:eastAsiaTheme="minorEastAsia"/>
                <w:bCs/>
                <w:color w:val="auto"/>
                <w:sz w:val="21"/>
                <w:szCs w:val="21"/>
                <w:lang w:eastAsia="zh-CN"/>
              </w:rPr>
              <w:t>。</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鼓励二级以上综合性医院设老年医学科</w:t>
            </w:r>
            <w:r>
              <w:rPr>
                <w:rFonts w:hint="default" w:ascii="Times New Roman" w:hAnsi="Times New Roman" w:cs="Times New Roman" w:eastAsiaTheme="minorEastAsia"/>
                <w:bCs/>
                <w:color w:val="auto"/>
                <w:sz w:val="21"/>
                <w:szCs w:val="21"/>
                <w:lang w:eastAsia="zh-CN"/>
              </w:rPr>
              <w:t>。</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5"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患者健康服务</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为患者提供优质的医疗服务以及一定的公共卫生服务。有全院性控制感染方案。患者治愈率不断提升，死亡率不断下降。治疗效果不断提升。</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1、除提供必要的医疗服务外，还要提供一定的公共卫生服务与健康教育；</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2、有医疗安全管理制度，院内感染控制达到要求；</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3、提高患者治愈率，降低死亡率</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4、有改善医疗质量和服务的措施。</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医务人员</w:t>
            </w:r>
          </w:p>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健康服务</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建立医务人员健康档案，定期为医务人员提供体检。</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1、定期为医院职工提供健康体检；</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2、建立职工健康档案。档案内容齐全，全面真实，记录完整，整理规范；</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3、体检报告有其它问题出现的时候。</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社区健康服务</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居民高血压、糖尿病知识知晓率持续提高，高血压、糖尿病患者规范管理率≥65%，且逐年提高。成年人高血压患病率≤18.1%，且呈明显下降趋势。</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1、对不同类型的高血压、糖尿病患者要进行分类干预。对所有的患者开展有针对性的健康教育；</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2、可给患者发放高血压、糖尿病防治指南手册，对高血压、糖尿病患者进行规范的健康管理；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3、积极应用中医药方法，开展高血压、糖尿病患者健康管理服务；</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4、及时将每次服务信息记入患者的健康档案。</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传染病及突发公共卫生事件报告和处理</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传染病疫情、突发公共卫生事件报告率、及时率分别达到100%。近3年未发生因防控措施不力导致的甲、乙类传染病暴发流行。</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1、配合做好传染病及突发公共卫生事件处理；</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2、建立传染病人的报告制度。疫情报告率、及时率达到100%。有记录；</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3、做好传染病人的诊疗与管理，避免交叉感染；</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4、相关部门出具的无传染病暴发流行的证明。</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五、健康人群</w:t>
            </w: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健康状况及健康体质</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医务人员高血压、糖尿病的发病率逐年下降及知晓率、规范管理率逐年升高。医务人员体质达到《国民体质测定标准》的合格人数比例逐年上升。医务人员与工作有关疾病发病率逐年下降。</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1、医务人员高血压、糖尿病的发病率占比逐年下降；</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2、医务人员体质检测与达标情况；</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3、对医务人员开展健康知识知晓率和健康行为形成率问卷调查。有原始调查卷存档，有改卷、统计和分析评价。</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健康行为</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务人员养成良好的健康行为习惯。吸烟率低，且逐年下降。医务人员经常参加体育锻炼（每周参加体育锻炼频度3次及以上，每次体育锻炼持续时间30分钟及以上，每次体育锻炼的运动强度达到中等及以上）人数比例达到37%及以上，且比例不断提高。</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1、近三年医务人员吸烟率统计；</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2、医务人员经常参加体育锻炼比例。</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健康素养水平</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患者及医务人员健康素养水平在原有基础上均提高。</w:t>
            </w:r>
          </w:p>
        </w:tc>
        <w:tc>
          <w:tcPr>
            <w:tcW w:w="2685"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单位干部职工每人发放1册《中国公民健康素养—基本知识与技能》和一种以上控烟宣传资料及其它健康教育宣传资料，有签领记录</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定期开展健康素质水平监测</w:t>
            </w:r>
            <w:r>
              <w:rPr>
                <w:rFonts w:hint="default" w:ascii="Times New Roman" w:hAnsi="Times New Roman" w:cs="Times New Roman" w:eastAsiaTheme="minorEastAsia"/>
                <w:bCs/>
                <w:color w:val="auto"/>
                <w:sz w:val="21"/>
                <w:szCs w:val="21"/>
                <w:lang w:eastAsia="zh-CN"/>
              </w:rPr>
              <w:t>。</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4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六、健康文化</w:t>
            </w: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健康宣传</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设置健康教育宣传栏，每月更换一次。</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医院内设立健康教育宣传栏，每个栏目至少每2个月更换1期内容（每年至少含1期禁烟专题）。有实景照片存档。</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科室健康教育与促进</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各科室制定门诊和健康教育工作流程和要点。</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有健康教育、控烟和健康处方等资料领取（印制）和发放记录，每种资料均有存底，每年发放的宣传资料不少于20种，健康教育处方不少于15种。</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各科室制定住院患者在住院期间和出院后的健康教育工作流程和要点。</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1、有针对患者健康教育工作流程和要点；</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2、健康教育有讲义、照片和小结。</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每个临床科室开展健康教育服务，有针对不同病种的健康教育档案记录。</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有健康教育工作计划和工作总结。根据本单位实际撰写，不得雷同。</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5"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患者健康教育与促进</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集中候诊区、治疗区（如输液室）、门诊科室、住院科室合理使用健康传播材料（如摆放健康教育资料，张贴健康海报或健康提示，播放健康视频等）。</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1、有针对患者健康教育的宣传计划和方案；</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2、在集中候诊区、治疗区（如输液室）、门诊科室、住院科室合理使用健康传播材料（如摆放健康教育资料，张贴健康海报或健康提示，播放健康视频等）。</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6"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both"/>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社区健康教育与促进</w:t>
            </w: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建立医疗机构和医务人员开展健康教育和健康促进的绩效考核机制。制定针对社区居民的健康教育工作流程和健康教育要点。</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1、制订医疗机构和医务人员开展健康教育和健康促进的绩效考核机制办法</w:t>
            </w:r>
            <w:r>
              <w:rPr>
                <w:rFonts w:hint="default" w:ascii="Times New Roman" w:hAnsi="Times New Roman" w:cs="Times New Roman" w:eastAsiaTheme="minorEastAsia"/>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2、有针对患者健康教育工作流程和要点；</w:t>
            </w:r>
          </w:p>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3、有开展健康教育相关工作与活动开支凭证（发票）存档。</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开展面向社区的健康讲座、健康咨询、义诊、健康训练营、健康生活方式倡导等健康活动。</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rPr>
              <w:t>有开展健康教育公众宣传咨询和义诊活动资料。每年至少有5次咨询，1次义诊</w:t>
            </w:r>
            <w:r>
              <w:rPr>
                <w:rFonts w:hint="default" w:ascii="Times New Roman" w:hAnsi="Times New Roman" w:cs="Times New Roman" w:eastAsiaTheme="minorEastAsia"/>
                <w:bCs/>
                <w:color w:val="auto"/>
                <w:sz w:val="21"/>
                <w:szCs w:val="21"/>
                <w:lang w:eastAsia="zh-CN"/>
              </w:rPr>
              <w:t>。</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14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1545"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p>
        </w:tc>
        <w:tc>
          <w:tcPr>
            <w:tcW w:w="3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通过广播、电视、报纸、网站和新媒体对公众开展健康教育。</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left"/>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有健康教育的宣传记录、图片、报道等资料。</w:t>
            </w:r>
          </w:p>
        </w:tc>
        <w:tc>
          <w:tcPr>
            <w:tcW w:w="11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lang w:eastAsia="zh-CN"/>
              </w:rPr>
              <w:t>各医院</w:t>
            </w:r>
          </w:p>
        </w:tc>
      </w:tr>
      <w:bookmarkEnd w:id="0"/>
    </w:tbl>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5D638"/>
    <w:multiLevelType w:val="singleLevel"/>
    <w:tmpl w:val="FBF5D638"/>
    <w:lvl w:ilvl="0" w:tentative="0">
      <w:start w:val="1"/>
      <w:numFmt w:val="decimal"/>
      <w:suff w:val="nothing"/>
      <w:lvlText w:val="%1、"/>
      <w:lvlJc w:val="left"/>
    </w:lvl>
  </w:abstractNum>
  <w:abstractNum w:abstractNumId="1">
    <w:nsid w:val="299511B9"/>
    <w:multiLevelType w:val="singleLevel"/>
    <w:tmpl w:val="299511B9"/>
    <w:lvl w:ilvl="0" w:tentative="0">
      <w:start w:val="1"/>
      <w:numFmt w:val="decimal"/>
      <w:suff w:val="nothing"/>
      <w:lvlText w:val="%1、"/>
      <w:lvlJc w:val="left"/>
    </w:lvl>
  </w:abstractNum>
  <w:abstractNum w:abstractNumId="2">
    <w:nsid w:val="7941504B"/>
    <w:multiLevelType w:val="singleLevel"/>
    <w:tmpl w:val="7941504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B07E0"/>
    <w:rsid w:val="10726894"/>
    <w:rsid w:val="17D36EB9"/>
    <w:rsid w:val="27364550"/>
    <w:rsid w:val="2BDF6A65"/>
    <w:rsid w:val="2FBF4169"/>
    <w:rsid w:val="32C91C70"/>
    <w:rsid w:val="37A80A89"/>
    <w:rsid w:val="42493112"/>
    <w:rsid w:val="46F33594"/>
    <w:rsid w:val="4DBA508D"/>
    <w:rsid w:val="58BF57E0"/>
    <w:rsid w:val="68F95F37"/>
    <w:rsid w:val="7163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lenovo11</dc:creator>
  <cp:lastModifiedBy>陈惠君</cp:lastModifiedBy>
  <dcterms:modified xsi:type="dcterms:W3CDTF">2021-01-20T01:44:11Z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