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contextualSpacing/>
        <w:jc w:val="both"/>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 xml:space="preserve">5  </w:t>
      </w:r>
    </w:p>
    <w:p>
      <w:pPr>
        <w:keepNext w:val="0"/>
        <w:keepLines w:val="0"/>
        <w:pageBreakBefore w:val="0"/>
        <w:widowControl w:val="0"/>
        <w:kinsoku/>
        <w:wordWrap/>
        <w:overflowPunct/>
        <w:topLinePunct w:val="0"/>
        <w:autoSpaceDE/>
        <w:autoSpaceDN/>
        <w:bidi w:val="0"/>
        <w:adjustRightInd/>
        <w:snapToGrid/>
        <w:spacing w:line="578" w:lineRule="exact"/>
        <w:contextualSpacing/>
        <w:jc w:val="both"/>
        <w:textAlignment w:val="auto"/>
        <w:rPr>
          <w:rFonts w:hint="default" w:ascii="Times New Roman" w:hAnsi="Times New Roman" w:eastAsia="黑体"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contextualSpacing/>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健康机关建设标准</w:t>
      </w:r>
    </w:p>
    <w:tbl>
      <w:tblPr>
        <w:tblStyle w:val="4"/>
        <w:tblpPr w:leftFromText="180" w:rightFromText="180" w:vertAnchor="text" w:horzAnchor="page" w:tblpX="1245" w:tblpY="68"/>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140"/>
        <w:gridCol w:w="2230"/>
        <w:gridCol w:w="295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6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一级指标</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二级指标</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内涵要求</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支撑材料</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lang w:eastAsia="zh-CN"/>
              </w:rPr>
            </w:pPr>
            <w:r>
              <w:rPr>
                <w:rFonts w:hint="default" w:ascii="Times New Roman" w:hAnsi="Times New Roman" w:cs="Times New Roman" w:eastAsiaTheme="minorEastAsia"/>
                <w:b/>
                <w:bCs w:val="0"/>
                <w:color w:val="auto"/>
                <w:sz w:val="21"/>
                <w:szCs w:val="21"/>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164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一、组织管理</w:t>
            </w: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承诺倡导</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机关书面承诺建设健康机关。</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有书面承诺，包括规划、计划或申报请示等。</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召开全体干部职工大会，公开倡议全体职工积极参与健康机关建设。</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倡议宣传健康机关建设的文件、会议讲话、报告或倡议书等，有记录、报道、图片等相关资料。</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协调机制</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成立机关主要负责同志参加的健康机关领导小组，明确职责分工，落实经费保障。</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1、有成立领导小组的相关文件或通知，主要负责人任组长，成立办公室，有职责分工；</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rPr>
              <w:t>2、经费支付有明细账目</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 xml:space="preserve">每半年召开工作例会，讨论机关主要健康问题并提出具体应对措施。 </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有研究健康机关建设的会议记录，至少每半年一次。</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组织实施</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有专人负责健康机关工作，每季度接受一次专业培训。对相关基层单位开展健康细胞评选。</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1、有指定专人负责的文件或通知、会议记录；</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2、有参加培训的记录、图片、学习材料等</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3、对被管理单位开展健康细胞评选，制订方案。</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将健康机关建设纳入本机关年度工作计划。</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工作计划中有建设要求及内容</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定期总结，档案资料齐全，定期整理。</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1、有工作总结；</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2、有专门档案材料，分类整理，及时归档。</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trPr>
        <w:tc>
          <w:tcPr>
            <w:tcW w:w="164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二、健康环境</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绿化美化</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环境绿化美化符合要求，绿化场地没有垃圾。道路硬化率高，机关内外环境整洁舒适。</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区域内布局合理，机关内外环境整洁舒适，绿化美化工作到位，有专人负责。道路平整。</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7"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垃圾处理</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在机关公共场所内增加垃圾回收的装置，垃圾日产日清。促进垃圾前端分类回收；积极实施垃圾分类。</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1、有垃圾存放的基础设施，明确规定各户垃圾统一存放在指定的密闭容器里，不能随处扔放；</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2、有专门的清洁人员定点或上门收垃圾，定时清运，对垃圾进行集中处理；</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3、有生活垃圾集中处理率的证明材料；</w:t>
            </w: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4、配备有利于垃圾分类的设施，有效开展垃圾分类工作。</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区环卫所、区各机关单位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厕所管理</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厕所清洁卫生，数量满足需要，有洗手设施。</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达到无害化卫生厕所标准，有专人维护与管理，配备洗手等设施，厕所卫生整洁，无异味。厕所内外卫生宣传牌和禁烟标志。</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生活饮用水安全</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机关能提供充足卫生的饮水以及相关设施。</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持续保持供水充足，设施完备并定期清理、维护、检修</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生活饮用水安全合格率达95%以上。</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有定期水质检测记录</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病媒生物密度控制</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配合相关部门落实辖区内病媒防制工作。</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有落实病媒防治措施、经费保证、工作记录、相关设施，达到相应标准。</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区爱卫办、区各机关单位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三、健康社会</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机关治安</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加强机关治安管理工作。</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有治安管理负责人，有相关制度、总结和工作记录等。</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宣传普及社会治安相关法律政策及防范知识等。</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有相关的宣传版面、资料、活动等</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食品安全</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有食堂的机关，加强食品安全管理，保障职工健康。近三年内无重大食品安全事故发生。</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加大食品安全宣传教育，确保本单位职工无出现食品安全事故。</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社会保障</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机关职工按照相关标准全部参加各类保障。</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单位职工按规定参加各类社会保障，有社保记录和清单。</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职工基本医疗保险参保率≥95%。</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有参保记录</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职工基本养老保险参保率≥90%。</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有参保记录</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安全生产</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加强机关内安全生产制度建设。强化机关内安全生产管理监督工作，组织考核。近三年无重大安全生产事故发生。</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1、安全生产制度及应急预案，安全生产考核记录</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2、安全管理部门出具的无事故证明。</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区应急管理局、区各机关单位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应急演练</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机关单位要定期开展火灾、地震等自然灾害及突发事件、应急救护的培训和应急演练</w:t>
            </w:r>
            <w:r>
              <w:rPr>
                <w:rFonts w:hint="default" w:ascii="Times New Roman" w:hAnsi="Times New Roman" w:cs="Times New Roman" w:eastAsiaTheme="minorEastAsia"/>
                <w:bCs/>
                <w:color w:val="auto"/>
                <w:sz w:val="21"/>
                <w:szCs w:val="21"/>
                <w:lang w:eastAsia="zh-CN"/>
              </w:rPr>
              <w:t>。</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1、有演练工作方案；</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2、开展应急救护培训并有一定比例员工取得合格证；</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3、拍摄有演练和培训的照片、录像等相关作证材</w:t>
            </w:r>
            <w:r>
              <w:rPr>
                <w:rFonts w:hint="default" w:ascii="Times New Roman" w:hAnsi="Times New Roman" w:cs="Times New Roman" w:eastAsiaTheme="minorEastAsia"/>
                <w:bCs/>
                <w:color w:val="auto"/>
                <w:sz w:val="21"/>
                <w:szCs w:val="21"/>
                <w:lang w:eastAsia="zh-CN"/>
              </w:rPr>
              <w:t>料。</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区应急管理局、区各机关单位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1"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健身活动</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shd w:val="clear" w:color="auto" w:fill="FFFF00"/>
              </w:rPr>
            </w:pPr>
            <w:r>
              <w:rPr>
                <w:rFonts w:hint="default" w:ascii="Times New Roman" w:hAnsi="Times New Roman" w:cs="Times New Roman" w:eastAsiaTheme="minorEastAsia"/>
                <w:bCs/>
                <w:color w:val="auto"/>
                <w:sz w:val="21"/>
                <w:szCs w:val="21"/>
              </w:rPr>
              <w:t>广泛开展全员健身活动，完善体育设施，有数量足够的健身场地。开展工间操。</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1、有固定的场所开展健身活动。配备健身设施，并做好定期维护；</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2、经常组织开展文体活动，倡导开展健身活动</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3、提倡开展形式多样的工间操，有措施、有记录或图片。</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164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四、健康服务</w:t>
            </w: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健康管理</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职工建有合格健康档案。</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1、职工有健康档案；</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2、档案内容齐全，记录完整，档案整理规范。</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每年定期组织至少一次职工体检。</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1、体检记录及名单；</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2、体检经费支出。</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区人社局、区各机关单位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针对职工体检报告，开展慢性病控制预防针对措施。职工慢性病知晓率、规范管理率逐年提高。</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1、有针对单位职工健康问题的报告及预防措施；</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2、慢性病患病情况及知晓率统计表；</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3、慢性病管理措施及管理率统计表。</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结合单位特点</w:t>
            </w:r>
            <w:r>
              <w:rPr>
                <w:rFonts w:hint="default" w:ascii="Times New Roman" w:hAnsi="Times New Roman" w:cs="Times New Roman" w:eastAsiaTheme="minorEastAsia"/>
                <w:color w:val="auto"/>
                <w:sz w:val="21"/>
                <w:szCs w:val="21"/>
              </w:rPr>
              <w:t>配备身高体重仪、身高体重指数大转盘、急救药箱</w:t>
            </w:r>
            <w:r>
              <w:rPr>
                <w:rFonts w:hint="default" w:ascii="Times New Roman" w:hAnsi="Times New Roman" w:cs="Times New Roman" w:eastAsiaTheme="minorEastAsia"/>
                <w:bCs/>
                <w:color w:val="auto"/>
                <w:sz w:val="21"/>
                <w:szCs w:val="21"/>
              </w:rPr>
              <w:t>等物资设备，有条件的可建立健康小屋。</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配备身高体重仪、身高体重指数大转盘、急救药箱</w:t>
            </w:r>
            <w:r>
              <w:rPr>
                <w:rFonts w:hint="default" w:ascii="Times New Roman" w:hAnsi="Times New Roman" w:cs="Times New Roman" w:eastAsiaTheme="minorEastAsia"/>
                <w:bCs/>
                <w:color w:val="auto"/>
                <w:sz w:val="21"/>
                <w:szCs w:val="21"/>
              </w:rPr>
              <w:t>等物资设备，药品在保持期内。鼓励建设健康小屋。</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lang w:eastAsia="zh-CN"/>
              </w:rPr>
              <w:t>区卫健委、区各机关单位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为职工提供心理疏导帮助。</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对有心理健康需求的职工，及时关注，提供帮助</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区卫健委、区妇联、区各机关单位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突发公共卫生事件</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传染病疫情、突发公共卫生事件报告率、及时率分别达到100%。</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配合公共卫生部门做好传染病及突发公共卫生事件的管理</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区疾控中心、区各机关单位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组织开展预防控制重大疾病和突发公共卫生事件措施演练等。</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配合公共卫生部门开展预防控制重大疾病和突发公共卫生事件措施演练，有方案、记录或图片、影像资料等</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主题活动</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每年健康为主题的集体活动，提高职工身体素质，提升健康理念。</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本单位或参加社会组织的健康主题集体活动（运动会、主题宣传日、环境整治、控烟等），有方案、记录或图片、影像资料等</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每年开展一期以上应急救护培训活动，普及心肺复苏、创伤救护、常见急症、意外伤害、突发事件应急救护等知识。</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按要求开展应急救护培训，有方案、记录或图片、影像资料等</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trPr>
        <w:tc>
          <w:tcPr>
            <w:tcW w:w="164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五、健康人群</w:t>
            </w: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职工体质</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职工经常参加体育锻炼比例逐年提高。</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有经常参加体育锻炼人员统计表</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职工体质达到《国民体质测定标准》的合格人数比例逐年上升。</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每年有体质测定结果</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职工肥胖率明显下降。</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职工肥胖率占比</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1"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经常参加体育锻炼人数比例</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经常参加体育锻炼人数比例逐年提高。</w:t>
            </w:r>
          </w:p>
        </w:tc>
        <w:tc>
          <w:tcPr>
            <w:tcW w:w="2959"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有支持鼓励措施；</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2、做</w:t>
            </w:r>
            <w:r>
              <w:rPr>
                <w:rFonts w:hint="default" w:ascii="Times New Roman" w:hAnsi="Times New Roman" w:cs="Times New Roman" w:eastAsiaTheme="minorEastAsia"/>
                <w:bCs/>
                <w:color w:val="auto"/>
                <w:sz w:val="21"/>
                <w:szCs w:val="21"/>
              </w:rPr>
              <w:t>经常参加体育锻炼人数占比</w:t>
            </w:r>
            <w:r>
              <w:rPr>
                <w:rFonts w:hint="default" w:ascii="Times New Roman" w:hAnsi="Times New Roman" w:cs="Times New Roman" w:eastAsiaTheme="minorEastAsia"/>
                <w:color w:val="auto"/>
                <w:sz w:val="21"/>
                <w:szCs w:val="21"/>
              </w:rPr>
              <w:t>的数据统计。有记录有结果。</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区旅游和文化广电体育局、区卫健委、区疾控中心、区各机关单位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9"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健康素养</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水平</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机关职工健康素养水平逐年提高。健康素养水平高于本地平均水平。</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单位职工每人发放1册《中国公民健康素养—基本知识与技能》、控烟宣传资料和其他健康教育宣传资料，有签领记录。</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每年对职工健康素养水平进行检测。</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有原始试卷、有评卷统计、分析和评价。</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吸烟率</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职工吸烟率明显下降。</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近三年的吸烟率统计表</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区疾控中心、区爱卫办、区各机关单位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7" w:hRule="atLeast"/>
        </w:trPr>
        <w:tc>
          <w:tcPr>
            <w:tcW w:w="1645"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六、健康文化</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健康文化氛围</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给职工提阅读环境，营造供文化学习氛围。</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营造职工健康文件氛围，在机关内楼梯、走廊等醒目位置有健康文化宣传内容</w:t>
            </w:r>
            <w:r>
              <w:rPr>
                <w:rFonts w:hint="default" w:ascii="Times New Roman" w:hAnsi="Times New Roman" w:cs="Times New Roman" w:eastAsiaTheme="minorEastAsia"/>
                <w:bCs/>
                <w:color w:val="auto"/>
                <w:sz w:val="21"/>
                <w:szCs w:val="21"/>
                <w:lang w:eastAsia="zh-CN"/>
              </w:rPr>
              <w:t>。</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7"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公共场所</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控烟</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大力开展控烟工作，机关主要建筑物入口处、电梯、厕所、会议室等区域有明显的无烟标识。机关内无烟草广告。烟草使用流行率呈明显下降趋势。领导干部发挥在控烟方面的引领作用；鼓励机关单位出台室内全面无烟政策，为员工营造无烟工作环境，为吸烟员工戒烟提供必要的帮助</w:t>
            </w:r>
            <w:r>
              <w:rPr>
                <w:rFonts w:hint="default" w:ascii="Times New Roman" w:hAnsi="Times New Roman" w:cs="Times New Roman" w:eastAsiaTheme="minorEastAsia"/>
                <w:bCs/>
                <w:color w:val="auto"/>
                <w:sz w:val="21"/>
                <w:szCs w:val="21"/>
                <w:lang w:eastAsia="zh-CN"/>
              </w:rPr>
              <w:t>。</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1、有控烟（禁烟）领导小组，指定专、兼职控烟巡查员（监督员），有巡查照片存档（2-3张）</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2、有控烟（禁烟）工作制度，有明确的奖惩措施</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3、有控烟工作计划和工作总结，根据本单位实际撰写，不得雷同</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4、规范设置禁烟标识和禁烟警语。规范设置禁烟标识和禁烟警语。在入口处、大厅、卫生间、楼梯间、电梯间、餐厅、休息室、办公室等位置规范张贴禁烟标识，主要入口处有禁烟警语。有照片存档</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5、规范设置室外吸烟区。有近景和远景照片存档</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6、举办控烟知识讲座，有通知、签到、讲义、照片和小结</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7、有开展无烟机关单位创建活动资料，通过考评的应存档通报文件并挂牌。</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区疾控中心、区爱卫办、区各机关单位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健康促进</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行动</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经常组织健康促进相关的活动，实施全体职工健康生活方式行动，开展形式多样的健康主题日活动。深入开展“三减三健”（减盐、减油、减糖、健康口腔、健康体重、健康骨骼）、适量运动、控烟限酒和心理健康等专项行动。</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经常组织健康促进相关的活动，实施全体职工健康生活方式行动，开展形式多样的健康主题日活动。有通知、报道、照片和小结。</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健康教育</w:t>
            </w: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对职工进行预防传染病、非传染病和突发事件等健康教育。</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有对职工进行预防传染病、非传染病和突发事件等健康教育。</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区疾控中心、区各机关单位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9" w:hRule="atLeast"/>
        </w:trPr>
        <w:tc>
          <w:tcPr>
            <w:tcW w:w="1645"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1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2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机关内有健康文化场所。提供健康教育资料，设置健康教育宣传栏，适时更新内容。机关积极配合辖区所在的基层医疗卫生机构进入机关开展有针对性地健康教育活动，每年至少举办4次，扩大受众人群。</w:t>
            </w:r>
          </w:p>
        </w:tc>
        <w:tc>
          <w:tcPr>
            <w:tcW w:w="29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1、健康教育宣传栏至少每季度更换1期（每年至少含1期禁烟专题）。有实景照片存档</w:t>
            </w:r>
            <w:r>
              <w:rPr>
                <w:rFonts w:hint="eastAsia"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2、有健康教育讲座资料存档。每年至少有1次讲座，有通知、签到、讲义、照片、总结存档</w:t>
            </w:r>
            <w:r>
              <w:rPr>
                <w:rFonts w:hint="eastAsia" w:ascii="Times New Roman" w:hAnsi="Times New Roman" w:cs="Times New Roman" w:eastAsiaTheme="minorEastAsia"/>
                <w:bCs/>
                <w:color w:val="auto"/>
                <w:sz w:val="21"/>
                <w:szCs w:val="21"/>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3、组织干部职工观看健康教育和控烟科普视频，有远景、近景照片存档，并做简要记录。</w:t>
            </w:r>
          </w:p>
        </w:tc>
        <w:tc>
          <w:tcPr>
            <w:tcW w:w="17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区疾控中心、区各机关单位</w:t>
            </w:r>
          </w:p>
        </w:tc>
      </w:tr>
    </w:tbl>
    <w:p>
      <w:pPr>
        <w:keepNext w:val="0"/>
        <w:keepLines w:val="0"/>
        <w:pageBreakBefore w:val="0"/>
        <w:kinsoku/>
        <w:wordWrap/>
        <w:overflowPunct/>
        <w:topLinePunct w:val="0"/>
        <w:autoSpaceDE/>
        <w:autoSpaceDN/>
        <w:bidi w:val="0"/>
        <w:adjustRightInd/>
        <w:snapToGrid/>
        <w:spacing w:line="578" w:lineRule="exact"/>
        <w:contextualSpacing/>
        <w:jc w:val="both"/>
        <w:textAlignment w:val="auto"/>
        <w:rPr>
          <w:rFonts w:hint="eastAsia" w:ascii="仿宋_GB2312" w:hAnsi="仿宋_GB2312" w:cs="仿宋_GB2312"/>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rPr>
      </w:pPr>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15CB6"/>
    <w:multiLevelType w:val="singleLevel"/>
    <w:tmpl w:val="87D15C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D18BC"/>
    <w:rsid w:val="0A560E8C"/>
    <w:rsid w:val="18F14F98"/>
    <w:rsid w:val="265E39CB"/>
    <w:rsid w:val="30D12515"/>
    <w:rsid w:val="3AFC621A"/>
    <w:rsid w:val="3B9971C6"/>
    <w:rsid w:val="3FC666C4"/>
    <w:rsid w:val="41D42D6F"/>
    <w:rsid w:val="439857D2"/>
    <w:rsid w:val="49A83EE3"/>
    <w:rsid w:val="50711568"/>
    <w:rsid w:val="52333A39"/>
    <w:rsid w:val="56437A5F"/>
    <w:rsid w:val="5E6F5111"/>
    <w:rsid w:val="6A870E89"/>
    <w:rsid w:val="6C6A6A0F"/>
    <w:rsid w:val="70291FBF"/>
    <w:rsid w:val="77C0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lenovo11</dc:creator>
  <cp:lastModifiedBy>陈惠君</cp:lastModifiedBy>
  <dcterms:modified xsi:type="dcterms:W3CDTF">2021-01-20T07:12:08Z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