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4CB5E">
      <w:pPr>
        <w:rPr>
          <w:rFonts w:hint="default" w:eastAsia="宋体"/>
          <w:sz w:val="84"/>
          <w:szCs w:val="84"/>
          <w:u w:val="single"/>
          <w:lang w:val="en-US" w:eastAsia="zh-CN"/>
        </w:rPr>
      </w:pPr>
      <w:bookmarkStart w:id="0" w:name="_GoBack"/>
      <w:bookmarkEnd w:id="0"/>
    </w:p>
    <w:p w14:paraId="2A5A3931">
      <w:pPr>
        <w:rPr>
          <w:sz w:val="84"/>
          <w:szCs w:val="84"/>
          <w:u w:val="single"/>
        </w:rPr>
      </w:pPr>
    </w:p>
    <w:p w14:paraId="19CD7102">
      <w:pPr>
        <w:rPr>
          <w:sz w:val="84"/>
          <w:szCs w:val="84"/>
          <w:u w:val="single"/>
        </w:rPr>
      </w:pPr>
    </w:p>
    <w:p w14:paraId="2039F935">
      <w:pPr>
        <w:rPr>
          <w:sz w:val="84"/>
          <w:szCs w:val="84"/>
          <w:u w:val="single"/>
        </w:rPr>
      </w:pPr>
    </w:p>
    <w:p w14:paraId="0F03B07B">
      <w:pPr>
        <w:jc w:val="center"/>
        <w:rPr>
          <w:rFonts w:hint="eastAsia"/>
          <w:sz w:val="52"/>
          <w:szCs w:val="52"/>
          <w:lang w:val="en-US" w:eastAsia="zh-CN"/>
        </w:rPr>
      </w:pPr>
      <w:r>
        <w:rPr>
          <w:rFonts w:hint="eastAsia"/>
          <w:sz w:val="52"/>
          <w:szCs w:val="52"/>
          <w:lang w:val="en-US" w:eastAsia="zh-CN"/>
        </w:rPr>
        <w:t>2025</w:t>
      </w:r>
      <w:r>
        <w:rPr>
          <w:rFonts w:hint="eastAsia"/>
          <w:sz w:val="52"/>
          <w:szCs w:val="52"/>
        </w:rPr>
        <w:t>年</w:t>
      </w:r>
      <w:r>
        <w:rPr>
          <w:rFonts w:hint="eastAsia"/>
          <w:sz w:val="52"/>
          <w:szCs w:val="52"/>
          <w:lang w:val="en-US" w:eastAsia="zh-CN"/>
        </w:rPr>
        <w:t>三亚市吉阳区月川小学</w:t>
      </w:r>
    </w:p>
    <w:p w14:paraId="4F4ED6E5">
      <w:pPr>
        <w:jc w:val="center"/>
        <w:rPr>
          <w:sz w:val="52"/>
          <w:szCs w:val="52"/>
        </w:rPr>
      </w:pPr>
      <w:r>
        <w:rPr>
          <w:rFonts w:hint="eastAsia"/>
          <w:sz w:val="52"/>
          <w:szCs w:val="52"/>
          <w:lang w:val="en-US" w:eastAsia="zh-CN"/>
        </w:rPr>
        <w:t>单位</w:t>
      </w:r>
      <w:r>
        <w:rPr>
          <w:rFonts w:hint="eastAsia"/>
          <w:sz w:val="52"/>
          <w:szCs w:val="52"/>
        </w:rPr>
        <w:t>预算</w:t>
      </w:r>
    </w:p>
    <w:p w14:paraId="68E0E18C">
      <w:pPr>
        <w:ind w:firstLine="1680"/>
        <w:jc w:val="center"/>
        <w:rPr>
          <w:sz w:val="84"/>
          <w:szCs w:val="84"/>
        </w:rPr>
      </w:pPr>
    </w:p>
    <w:p w14:paraId="3E16B5B7">
      <w:pPr>
        <w:ind w:firstLine="1680"/>
        <w:jc w:val="center"/>
        <w:rPr>
          <w:sz w:val="84"/>
          <w:szCs w:val="84"/>
        </w:rPr>
      </w:pPr>
    </w:p>
    <w:p w14:paraId="1D5A1E3C">
      <w:pPr>
        <w:ind w:firstLine="1680"/>
        <w:jc w:val="center"/>
        <w:rPr>
          <w:sz w:val="84"/>
          <w:szCs w:val="84"/>
        </w:rPr>
      </w:pPr>
    </w:p>
    <w:p w14:paraId="7170BFCF">
      <w:pPr>
        <w:ind w:firstLine="1680"/>
        <w:jc w:val="center"/>
        <w:rPr>
          <w:sz w:val="84"/>
          <w:szCs w:val="84"/>
        </w:rPr>
      </w:pPr>
    </w:p>
    <w:p w14:paraId="70585392">
      <w:pPr>
        <w:rPr>
          <w:sz w:val="84"/>
          <w:szCs w:val="84"/>
        </w:rPr>
      </w:pPr>
    </w:p>
    <w:p w14:paraId="270D8374">
      <w:pPr>
        <w:jc w:val="center"/>
        <w:rPr>
          <w:rFonts w:hint="eastAsia" w:ascii="黑体" w:hAnsi="黑体" w:eastAsia="黑体"/>
          <w:sz w:val="52"/>
          <w:szCs w:val="52"/>
        </w:rPr>
      </w:pPr>
    </w:p>
    <w:p w14:paraId="4176676F">
      <w:pPr>
        <w:jc w:val="center"/>
        <w:rPr>
          <w:rFonts w:ascii="黑体" w:hAnsi="黑体" w:eastAsia="黑体"/>
          <w:sz w:val="52"/>
          <w:szCs w:val="52"/>
        </w:rPr>
      </w:pPr>
      <w:r>
        <w:rPr>
          <w:rFonts w:hint="eastAsia" w:ascii="黑体" w:hAnsi="黑体" w:eastAsia="黑体"/>
          <w:sz w:val="52"/>
          <w:szCs w:val="52"/>
        </w:rPr>
        <w:t>目录</w:t>
      </w:r>
    </w:p>
    <w:p w14:paraId="78D42F3C">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三亚市吉阳区月川小学</w:t>
      </w:r>
      <w:r>
        <w:rPr>
          <w:rFonts w:hint="eastAsia" w:ascii="黑体" w:hAnsi="黑体" w:eastAsia="黑体"/>
          <w:sz w:val="32"/>
          <w:szCs w:val="32"/>
        </w:rPr>
        <w:t>单位概况</w:t>
      </w:r>
    </w:p>
    <w:p w14:paraId="4BD42CE7">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14:paraId="0FE53161">
      <w:pPr>
        <w:pStyle w:val="6"/>
        <w:numPr>
          <w:ilvl w:val="-1"/>
          <w:numId w:val="0"/>
        </w:numPr>
        <w:ind w:left="0" w:firstLine="0" w:firstLineChars="0"/>
        <w:jc w:val="left"/>
        <w:rPr>
          <w:rFonts w:ascii="黑体" w:hAnsi="黑体" w:eastAsia="黑体"/>
          <w:color w:val="auto"/>
          <w:sz w:val="32"/>
          <w:szCs w:val="32"/>
          <w:highlight w:val="none"/>
        </w:rPr>
      </w:pPr>
      <w:r>
        <w:rPr>
          <w:rFonts w:hint="eastAsia" w:ascii="黑体" w:hAnsi="黑体" w:eastAsia="黑体"/>
          <w:color w:val="auto"/>
          <w:sz w:val="32"/>
          <w:szCs w:val="32"/>
          <w:highlight w:val="none"/>
        </w:rPr>
        <w:t>二、机构设置情况</w:t>
      </w:r>
    </w:p>
    <w:p w14:paraId="5EFF7AFE">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三亚市吉阳区月川小学2025</w:t>
      </w:r>
      <w:r>
        <w:rPr>
          <w:rFonts w:hint="eastAsia" w:ascii="黑体" w:hAnsi="黑体" w:eastAsia="黑体"/>
          <w:sz w:val="32"/>
          <w:szCs w:val="32"/>
        </w:rPr>
        <w:t>年单位预算表</w:t>
      </w:r>
    </w:p>
    <w:p w14:paraId="3B944594">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0CCB894A">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200023EE">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2BEEC8E7">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7AEE0164">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4EE6C4E6">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62547300">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14:paraId="2123175D">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14:paraId="5391B601">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14:paraId="5FB9A03D">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14:paraId="70819033">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三亚市吉阳区月川小学2</w:t>
      </w:r>
      <w:r>
        <w:rPr>
          <w:rFonts w:hint="eastAsia" w:ascii="仿宋_GB2312" w:hAnsi="黑体" w:eastAsia="仿宋_GB2312" w:cs="仿宋_GB2312"/>
          <w:sz w:val="32"/>
          <w:szCs w:val="32"/>
          <w:lang w:val="en-US" w:eastAsia="zh-CN"/>
        </w:rPr>
        <w:t>025</w:t>
      </w:r>
      <w:r>
        <w:rPr>
          <w:rFonts w:hint="eastAsia" w:ascii="黑体" w:hAnsi="黑体" w:eastAsia="黑体"/>
          <w:sz w:val="32"/>
          <w:szCs w:val="32"/>
        </w:rPr>
        <w:t>年单位预算情况说明</w:t>
      </w:r>
    </w:p>
    <w:p w14:paraId="5EC5A611">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4CE05F6D">
      <w:pPr>
        <w:pStyle w:val="6"/>
        <w:ind w:left="1320" w:firstLine="0" w:firstLineChars="0"/>
        <w:jc w:val="left"/>
        <w:rPr>
          <w:rFonts w:ascii="黑体" w:hAnsi="黑体" w:eastAsia="黑体"/>
          <w:sz w:val="32"/>
          <w:szCs w:val="32"/>
        </w:rPr>
      </w:pPr>
    </w:p>
    <w:p w14:paraId="2D061925">
      <w:pPr>
        <w:jc w:val="left"/>
        <w:rPr>
          <w:rFonts w:ascii="黑体" w:hAnsi="黑体" w:eastAsia="黑体"/>
          <w:sz w:val="32"/>
          <w:szCs w:val="32"/>
        </w:rPr>
      </w:pPr>
    </w:p>
    <w:p w14:paraId="3D0A5F88">
      <w:pPr>
        <w:jc w:val="left"/>
        <w:rPr>
          <w:rFonts w:ascii="黑体" w:hAnsi="黑体" w:eastAsia="黑体"/>
          <w:sz w:val="32"/>
          <w:szCs w:val="32"/>
        </w:rPr>
      </w:pPr>
    </w:p>
    <w:p w14:paraId="624FF5F4">
      <w:pPr>
        <w:jc w:val="left"/>
        <w:rPr>
          <w:rFonts w:ascii="黑体" w:hAnsi="黑体" w:eastAsia="黑体"/>
          <w:sz w:val="32"/>
          <w:szCs w:val="32"/>
        </w:rPr>
      </w:pPr>
    </w:p>
    <w:p w14:paraId="5689CE9A">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 xml:space="preserve"> </w:t>
      </w:r>
      <w:r>
        <w:rPr>
          <w:rFonts w:hint="eastAsia" w:ascii="黑体" w:hAnsi="黑体" w:eastAsia="黑体" w:cs="黑体"/>
          <w:sz w:val="32"/>
          <w:szCs w:val="32"/>
          <w:lang w:val="en-US" w:eastAsia="zh-CN"/>
        </w:rPr>
        <w:t>三亚市吉阳区月川小学</w:t>
      </w:r>
      <w:r>
        <w:rPr>
          <w:rFonts w:hint="eastAsia" w:ascii="黑体" w:hAnsi="黑体" w:eastAsia="黑体" w:cs="黑体"/>
          <w:sz w:val="32"/>
          <w:szCs w:val="32"/>
        </w:rPr>
        <w:t>概况</w:t>
      </w:r>
    </w:p>
    <w:p w14:paraId="5B7399E4">
      <w:pPr>
        <w:jc w:val="left"/>
        <w:rPr>
          <w:rFonts w:ascii="仿宋_GB2312" w:hAnsi="仿宋_GB2312" w:eastAsia="仿宋_GB2312" w:cs="仿宋_GB2312"/>
          <w:sz w:val="32"/>
          <w:szCs w:val="32"/>
        </w:rPr>
      </w:pPr>
    </w:p>
    <w:p w14:paraId="4803AA44">
      <w:pPr>
        <w:pStyle w:val="6"/>
        <w:keepNext w:val="0"/>
        <w:keepLines w:val="0"/>
        <w:pageBreakBefore w:val="0"/>
        <w:widowControl w:val="0"/>
        <w:numPr>
          <w:ilvl w:val="0"/>
          <w:numId w:val="5"/>
        </w:numPr>
        <w:kinsoku/>
        <w:wordWrap/>
        <w:overflowPunct/>
        <w:topLinePunct w:val="0"/>
        <w:autoSpaceDE/>
        <w:autoSpaceDN/>
        <w:bidi w:val="0"/>
        <w:adjustRightInd/>
        <w:snapToGrid/>
        <w:ind w:left="0" w:firstLine="640" w:firstLineChars="200"/>
        <w:jc w:val="left"/>
        <w:textAlignment w:val="auto"/>
        <w:rPr>
          <w:rFonts w:ascii="黑体" w:hAnsi="黑体" w:eastAsia="黑体" w:cs="仿宋_GB2312"/>
          <w:sz w:val="32"/>
          <w:szCs w:val="32"/>
        </w:rPr>
      </w:pPr>
      <w:r>
        <w:rPr>
          <w:rFonts w:hint="eastAsia" w:ascii="黑体" w:hAnsi="黑体" w:eastAsia="黑体" w:cs="仿宋_GB2312"/>
          <w:sz w:val="32"/>
          <w:szCs w:val="32"/>
        </w:rPr>
        <w:t>主要职能</w:t>
      </w:r>
    </w:p>
    <w:p w14:paraId="6113E6B9">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（一）贯彻执行中央及省、市有关财政、财务和会计管理、财政监督、国有资产监督的方针、政策；依法拟定并组织实施本区财政、财务和会计管理、财政监督、国有资产监督的规划和措施。</w:t>
      </w:r>
    </w:p>
    <w:p w14:paraId="67130D3A">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二）承担区本级各项财政收支管理的责任；负责编制区本级年度预决算并组织实施；受区政府委托，向区人民代表大会报告区本级预算及执行情况；向区人大常委会报告决算情况；组织制定经费开支标准、定额，负责审核批复部门（单位）的年度预决算。</w:t>
      </w:r>
    </w:p>
    <w:p w14:paraId="215AB40A">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（三）管理本区财政公共支出，组织实施本区财政国库管理制度、国库集中收付制度，指导和监督区国库业务，承担区财政资金账户和国库现金管理工作；负责区政府采购的监督实施。</w:t>
      </w:r>
    </w:p>
    <w:p w14:paraId="60D374F6">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（四）负责本区税收收入管理和政府非税收入管理，负责政府性基金管理，负责区本级新农村建设资金的管理和“三农”的各种政策性财政补贴的发放；管理行政事业性收费和财政票据。</w:t>
      </w:r>
    </w:p>
    <w:p w14:paraId="764D9F2F">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（五）负责办理和监督本区的经济发展支出、政府性投资项目的财政拨款，参与拟订本区重点建设投资的有关政策，制定本区基本建设财政制度，负责有关制度性补贴和专项储备资金财务管理工作。</w:t>
      </w:r>
    </w:p>
    <w:p w14:paraId="09F53145">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（六）协助管理本区社会保障和就业及医疗卫生支出，协助拟订并组织实施社会保障机制资金（基金）的财务管理制度，编制及审核汇总本区社会保障预决算草案。</w:t>
      </w:r>
    </w:p>
    <w:p w14:paraId="1DA8C446">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eastAsia" w:ascii="仿宋_GB2312" w:hAnsi="黑体" w:eastAsia="仿宋_GB2312" w:cs="仿宋_GB2312"/>
          <w:kern w:val="2"/>
          <w:sz w:val="32"/>
          <w:szCs w:val="32"/>
          <w:lang w:val="en-US" w:eastAsia="zh-CN" w:bidi="ar-SA"/>
        </w:rPr>
      </w:pPr>
      <w:r>
        <w:rPr>
          <w:rFonts w:hint="eastAsia" w:ascii="仿宋_GB2312" w:hAnsi="黑体" w:eastAsia="仿宋_GB2312" w:cs="仿宋_GB2312"/>
          <w:kern w:val="2"/>
          <w:sz w:val="32"/>
          <w:szCs w:val="32"/>
          <w:lang w:val="en-US" w:eastAsia="zh-CN" w:bidi="ar-SA"/>
        </w:rPr>
        <w:t>（七）负责本区国有资产监督管理；监督检查财税法规、政策的执行情况，反映财政收支管理中的重大问题；建立财政支出绩效评价体系，开展财政支出绩效评价工作。</w:t>
      </w:r>
    </w:p>
    <w:p w14:paraId="7E937692">
      <w:pPr>
        <w:pStyle w:val="6"/>
        <w:keepNext w:val="0"/>
        <w:keepLines w:val="0"/>
        <w:pageBreakBefore w:val="0"/>
        <w:kinsoku/>
        <w:wordWrap/>
        <w:overflowPunct/>
        <w:topLinePunct w:val="0"/>
        <w:autoSpaceDE/>
        <w:autoSpaceDN/>
        <w:bidi w:val="0"/>
        <w:adjustRightInd/>
        <w:snapToGrid/>
        <w:spacing w:line="578" w:lineRule="exact"/>
        <w:ind w:left="0" w:leftChars="0" w:right="0" w:rightChars="0" w:firstLine="640" w:firstLineChars="200"/>
        <w:jc w:val="left"/>
        <w:textAlignment w:val="auto"/>
        <w:outlineLvl w:val="9"/>
        <w:rPr>
          <w:rFonts w:hint="eastAsia" w:ascii="Arial" w:hAnsi="Arial" w:eastAsia="仿宋_GB2312" w:cs="Arial"/>
          <w:color w:val="FF0000"/>
          <w:sz w:val="32"/>
          <w:szCs w:val="32"/>
          <w:lang w:eastAsia="zh-CN"/>
        </w:rPr>
      </w:pPr>
      <w:r>
        <w:rPr>
          <w:rFonts w:hint="eastAsia" w:ascii="仿宋_GB2312" w:hAnsi="黑体" w:eastAsia="仿宋_GB2312" w:cs="仿宋_GB2312"/>
          <w:kern w:val="2"/>
          <w:sz w:val="32"/>
          <w:szCs w:val="32"/>
          <w:lang w:val="en-US" w:eastAsia="zh-CN" w:bidi="ar-SA"/>
        </w:rPr>
        <w:t>（八）承办区政府和上级部门交办的工</w:t>
      </w:r>
      <w:r>
        <w:rPr>
          <w:rFonts w:hint="eastAsia" w:ascii="Times New Roman" w:hAnsi="Times New Roman" w:eastAsia="仿宋_GB2312"/>
          <w:sz w:val="28"/>
          <w:szCs w:val="28"/>
        </w:rPr>
        <w:t>作。</w:t>
      </w:r>
    </w:p>
    <w:p w14:paraId="0B59F321">
      <w:pPr>
        <w:numPr>
          <w:ilvl w:val="255"/>
          <w:numId w:val="0"/>
        </w:numPr>
        <w:rPr>
          <w:rFonts w:ascii="黑体" w:hAnsi="黑体" w:eastAsia="黑体"/>
          <w:color w:val="auto"/>
          <w:sz w:val="32"/>
          <w:szCs w:val="32"/>
          <w:highlight w:val="none"/>
        </w:rPr>
      </w:pPr>
      <w:r>
        <w:rPr>
          <w:rFonts w:hint="eastAsia" w:ascii="黑体" w:hAnsi="黑体" w:eastAsia="黑体" w:cs="仿宋_GB2312"/>
          <w:color w:val="auto"/>
          <w:sz w:val="32"/>
          <w:szCs w:val="32"/>
        </w:rPr>
        <w:t xml:space="preserve"> </w:t>
      </w:r>
      <w:r>
        <w:rPr>
          <w:rFonts w:hint="eastAsia" w:ascii="黑体" w:hAnsi="黑体" w:eastAsia="黑体" w:cs="仿宋_GB2312"/>
          <w:color w:val="auto"/>
          <w:sz w:val="32"/>
          <w:szCs w:val="32"/>
          <w:highlight w:val="none"/>
        </w:rPr>
        <w:t xml:space="preserve">   二、</w:t>
      </w:r>
      <w:r>
        <w:rPr>
          <w:rFonts w:hint="eastAsia" w:ascii="黑体" w:hAnsi="黑体" w:eastAsia="黑体"/>
          <w:color w:val="auto"/>
          <w:sz w:val="32"/>
          <w:szCs w:val="32"/>
          <w:highlight w:val="none"/>
        </w:rPr>
        <w:t>机构设置情况</w:t>
      </w:r>
    </w:p>
    <w:p w14:paraId="151E65DF">
      <w:pPr>
        <w:rPr>
          <w:rFonts w:ascii="黑体" w:hAnsi="黑体" w:eastAsia="黑体"/>
          <w:color w:val="auto"/>
          <w:sz w:val="32"/>
          <w:szCs w:val="32"/>
        </w:rPr>
      </w:pPr>
      <w:r>
        <w:rPr>
          <w:rFonts w:hint="eastAsia" w:ascii="黑体" w:hAnsi="黑体" w:eastAsia="黑体"/>
          <w:color w:val="auto"/>
          <w:sz w:val="32"/>
          <w:szCs w:val="32"/>
          <w:highlight w:val="none"/>
        </w:rPr>
        <w:t xml:space="preserve">    </w:t>
      </w:r>
      <w:r>
        <w:rPr>
          <w:rFonts w:hint="eastAsia" w:ascii="Times New Roman" w:hAnsi="Times New Roman" w:eastAsia="仿宋_GB2312" w:cs="Times New Roman"/>
          <w:color w:val="auto"/>
          <w:sz w:val="32"/>
          <w:szCs w:val="32"/>
          <w:highlight w:val="none"/>
        </w:rPr>
        <w:t>本单位无内设机构</w:t>
      </w:r>
      <w:r>
        <w:rPr>
          <w:rFonts w:hint="eastAsia" w:ascii="Times New Roman" w:hAnsi="Times New Roman" w:eastAsia="仿宋_GB2312" w:cs="Times New Roman"/>
          <w:color w:val="auto"/>
          <w:sz w:val="32"/>
          <w:szCs w:val="32"/>
        </w:rPr>
        <w:t>。</w:t>
      </w:r>
    </w:p>
    <w:p w14:paraId="4E0D021F">
      <w:pPr>
        <w:keepNext w:val="0"/>
        <w:keepLines w:val="0"/>
        <w:pageBreakBefore w:val="0"/>
        <w:kinsoku/>
        <w:wordWrap/>
        <w:overflowPunct/>
        <w:topLinePunct w:val="0"/>
        <w:autoSpaceDE/>
        <w:autoSpaceDN/>
        <w:bidi w:val="0"/>
        <w:adjustRightInd/>
        <w:snapToGrid w:val="0"/>
        <w:spacing w:line="560" w:lineRule="exact"/>
        <w:ind w:left="0" w:leftChars="0" w:right="0" w:rightChars="0" w:firstLine="640" w:firstLineChars="200"/>
        <w:jc w:val="left"/>
        <w:textAlignment w:val="auto"/>
        <w:rPr>
          <w:rFonts w:hint="eastAsia" w:ascii="Arial" w:hAnsi="Arial" w:eastAsia="仿宋_GB2312" w:cs="Arial"/>
          <w:color w:val="000000"/>
          <w:sz w:val="32"/>
          <w:szCs w:val="32"/>
          <w:lang w:val="en-US" w:eastAsia="zh-CN"/>
        </w:rPr>
      </w:pPr>
    </w:p>
    <w:p w14:paraId="2BCDAD18">
      <w:pPr>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val="en-US" w:eastAsia="zh-CN"/>
        </w:rPr>
        <w:t>三亚市吉阳区月川小学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年单位预算表</w:t>
      </w:r>
    </w:p>
    <w:p w14:paraId="7E4D1FC8">
      <w:pPr>
        <w:ind w:left="800"/>
        <w:jc w:val="center"/>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（此部分内容即为单位预算公开表）</w:t>
      </w:r>
    </w:p>
    <w:p w14:paraId="63B4BE06">
      <w:pPr>
        <w:rPr>
          <w:rFonts w:ascii="黑体" w:hAnsi="黑体" w:eastAsia="黑体"/>
          <w:sz w:val="32"/>
          <w:szCs w:val="32"/>
        </w:rPr>
      </w:pPr>
    </w:p>
    <w:p w14:paraId="062956E4">
      <w:pP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val="en-US" w:eastAsia="zh-CN"/>
        </w:rPr>
        <w:t>三亚市吉阳区月川小学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年单位预算情况说明</w:t>
      </w:r>
    </w:p>
    <w:p w14:paraId="7CECC09D">
      <w:pPr>
        <w:jc w:val="center"/>
        <w:rPr>
          <w:rFonts w:ascii="黑体" w:hAnsi="黑体" w:eastAsia="黑体"/>
          <w:sz w:val="32"/>
          <w:szCs w:val="32"/>
        </w:rPr>
      </w:pPr>
    </w:p>
    <w:p w14:paraId="45FCD9A2">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val="en-US" w:eastAsia="zh-CN"/>
        </w:rPr>
        <w:t>三亚市吉阳区月川小学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年财政拨款收支预算情况的总体说明</w:t>
      </w:r>
    </w:p>
    <w:p w14:paraId="5F938CA6">
      <w:pPr>
        <w:ind w:firstLine="640" w:firstLineChars="200"/>
        <w:jc w:val="left"/>
        <w:rPr>
          <w:rFonts w:hint="default"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三亚市吉阳区月川小学2025</w:t>
      </w:r>
      <w:r>
        <w:rPr>
          <w:rFonts w:hint="eastAsia" w:ascii="仿宋_GB2312" w:hAnsi="黑体" w:eastAsia="仿宋_GB2312"/>
          <w:sz w:val="32"/>
          <w:szCs w:val="32"/>
        </w:rPr>
        <w:t>年财政拨款收支总预算</w:t>
      </w:r>
      <w:r>
        <w:rPr>
          <w:rFonts w:hint="default" w:ascii="仿宋_GB2312" w:hAnsi="黑体" w:eastAsia="仿宋_GB2312" w:cs="仿宋_GB2312"/>
          <w:sz w:val="32"/>
          <w:szCs w:val="32"/>
          <w:lang w:val="en-US" w:eastAsia="zh-CN"/>
        </w:rPr>
        <w:t>2,774.91</w:t>
      </w:r>
      <w:r>
        <w:rPr>
          <w:rFonts w:hint="eastAsia" w:ascii="仿宋_GB2312" w:hAnsi="黑体" w:eastAsia="仿宋_GB2312"/>
          <w:sz w:val="32"/>
          <w:szCs w:val="32"/>
        </w:rPr>
        <w:t>万元。其中，收入总计</w:t>
      </w:r>
      <w:r>
        <w:rPr>
          <w:rFonts w:hint="default" w:ascii="仿宋_GB2312" w:hAnsi="黑体" w:eastAsia="仿宋_GB2312"/>
          <w:sz w:val="32"/>
          <w:szCs w:val="32"/>
          <w:lang w:val="en-US" w:eastAsia="zh-CN"/>
        </w:rPr>
        <w:t>2,774.73</w:t>
      </w:r>
      <w:r>
        <w:rPr>
          <w:rFonts w:hint="eastAsia" w:ascii="仿宋_GB2312" w:hAnsi="黑体" w:eastAsia="仿宋_GB2312"/>
          <w:sz w:val="32"/>
          <w:szCs w:val="32"/>
        </w:rPr>
        <w:t>万元，包括一般公共预算本年收入</w:t>
      </w:r>
      <w:r>
        <w:rPr>
          <w:rFonts w:hint="eastAsia" w:ascii="仿宋_GB2312" w:hAnsi="黑体" w:eastAsia="仿宋_GB2312"/>
          <w:sz w:val="32"/>
          <w:szCs w:val="32"/>
          <w:lang w:val="en-US" w:eastAsia="zh-CN"/>
        </w:rPr>
        <w:t>2,774.73</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上年结转</w:t>
      </w:r>
      <w:r>
        <w:rPr>
          <w:rFonts w:hint="eastAsia" w:ascii="仿宋_GB2312" w:hAnsi="黑体" w:eastAsia="仿宋_GB2312"/>
          <w:sz w:val="32"/>
          <w:szCs w:val="32"/>
          <w:lang w:val="en-US" w:eastAsia="zh-CN"/>
        </w:rPr>
        <w:t>0.17</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default" w:ascii="仿宋_GB2312" w:hAnsi="黑体" w:eastAsia="仿宋_GB2312" w:cs="仿宋_GB2312"/>
          <w:sz w:val="32"/>
          <w:szCs w:val="32"/>
          <w:lang w:val="en-US" w:eastAsia="zh-CN"/>
        </w:rPr>
        <w:t>2,774.91</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万元、教育支出</w:t>
      </w:r>
      <w:r>
        <w:rPr>
          <w:rFonts w:hint="eastAsia" w:ascii="仿宋_GB2312" w:hAnsi="黑体" w:eastAsia="仿宋_GB2312"/>
          <w:sz w:val="32"/>
          <w:szCs w:val="32"/>
          <w:lang w:val="en-US" w:eastAsia="zh-CN"/>
        </w:rPr>
        <w:t>2,187.18</w:t>
      </w:r>
      <w:r>
        <w:rPr>
          <w:rFonts w:hint="eastAsia" w:ascii="仿宋_GB2312" w:hAnsi="黑体" w:eastAsia="仿宋_GB2312"/>
          <w:sz w:val="32"/>
          <w:szCs w:val="32"/>
        </w:rPr>
        <w:t>万元、社会保障和就业支出</w:t>
      </w:r>
      <w:r>
        <w:rPr>
          <w:rFonts w:hint="eastAsia" w:ascii="仿宋_GB2312" w:hAnsi="黑体" w:eastAsia="仿宋_GB2312"/>
          <w:sz w:val="32"/>
          <w:szCs w:val="32"/>
          <w:lang w:val="en-US" w:eastAsia="zh-CN"/>
        </w:rPr>
        <w:t>260.76</w:t>
      </w:r>
      <w:r>
        <w:rPr>
          <w:rFonts w:hint="eastAsia" w:ascii="仿宋_GB2312" w:hAnsi="黑体" w:eastAsia="仿宋_GB2312"/>
          <w:sz w:val="32"/>
          <w:szCs w:val="32"/>
        </w:rPr>
        <w:t>万元、卫生健康支出</w:t>
      </w:r>
      <w:r>
        <w:rPr>
          <w:rFonts w:hint="eastAsia" w:ascii="仿宋_GB2312" w:hAnsi="黑体" w:eastAsia="仿宋_GB2312"/>
          <w:sz w:val="32"/>
          <w:szCs w:val="32"/>
          <w:lang w:val="en-US" w:eastAsia="zh-CN"/>
        </w:rPr>
        <w:t>207.11</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住房保障支出119.86万元</w:t>
      </w:r>
      <w:r>
        <w:rPr>
          <w:rFonts w:hint="eastAsia" w:ascii="仿宋_GB2312" w:hAnsi="黑体" w:eastAsia="仿宋_GB2312"/>
          <w:sz w:val="32"/>
          <w:szCs w:val="32"/>
        </w:rPr>
        <w:t>，结转下年</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14:paraId="263CBE8F">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val="en-US" w:eastAsia="zh-CN"/>
        </w:rPr>
        <w:t>三亚市吉阳区月川小学</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年一般公共预算当年拨款情况说明</w:t>
      </w:r>
    </w:p>
    <w:p w14:paraId="3699EE88">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14:paraId="7DAC9813">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三亚市吉阳区月川小学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年一般公共预算当年拨款</w:t>
      </w:r>
      <w:r>
        <w:rPr>
          <w:rFonts w:hint="default" w:ascii="仿宋_GB2312" w:hAnsi="黑体" w:eastAsia="仿宋_GB2312" w:cs="仿宋_GB2312"/>
          <w:sz w:val="32"/>
          <w:szCs w:val="32"/>
          <w:lang w:val="en-US" w:eastAsia="zh-CN"/>
        </w:rPr>
        <w:t>2,774.91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减少167.8</w:t>
      </w:r>
      <w:r>
        <w:rPr>
          <w:rFonts w:hint="eastAsia" w:ascii="仿宋_GB2312" w:hAnsi="黑体" w:eastAsia="仿宋_GB2312"/>
          <w:sz w:val="32"/>
          <w:szCs w:val="32"/>
        </w:rPr>
        <w:t>万元，主要是主要是</w:t>
      </w:r>
      <w:r>
        <w:rPr>
          <w:rFonts w:hint="eastAsia" w:ascii="仿宋_GB2312" w:hAnsi="黑体" w:eastAsia="仿宋_GB2312"/>
          <w:sz w:val="32"/>
          <w:szCs w:val="32"/>
          <w:lang w:eastAsia="zh-CN"/>
        </w:rPr>
        <w:t>教师退休</w:t>
      </w:r>
      <w:r>
        <w:rPr>
          <w:rFonts w:hint="eastAsia" w:ascii="仿宋_GB2312" w:hAnsi="黑体" w:eastAsia="仿宋_GB2312"/>
          <w:sz w:val="32"/>
          <w:szCs w:val="32"/>
          <w:lang w:val="en-US" w:eastAsia="zh-CN"/>
        </w:rPr>
        <w:t>。</w:t>
      </w:r>
    </w:p>
    <w:p w14:paraId="5312528F">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14:paraId="6CF2B114">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教育支出（</w:t>
      </w:r>
      <w:r>
        <w:rPr>
          <w:rFonts w:hint="eastAsia" w:ascii="仿宋_GB2312" w:hAnsi="黑体" w:eastAsia="仿宋_GB2312"/>
          <w:sz w:val="32"/>
          <w:szCs w:val="32"/>
          <w:lang w:val="en-US" w:eastAsia="zh-CN"/>
        </w:rPr>
        <w:t>类</w:t>
      </w:r>
      <w:r>
        <w:rPr>
          <w:rFonts w:hint="eastAsia" w:ascii="仿宋_GB2312" w:hAnsi="黑体" w:eastAsia="仿宋_GB2312"/>
          <w:sz w:val="32"/>
          <w:szCs w:val="32"/>
        </w:rPr>
        <w:t>）</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2187.18</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78.82</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260.76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9.40</w:t>
      </w:r>
      <w:r>
        <w:rPr>
          <w:rFonts w:hint="eastAsia" w:ascii="仿宋_GB2312" w:hAnsi="黑体" w:eastAsia="仿宋_GB2312"/>
          <w:sz w:val="32"/>
          <w:szCs w:val="32"/>
        </w:rPr>
        <w:t>%；卫生健康支出（类）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207.11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7.46</w:t>
      </w:r>
      <w:r>
        <w:rPr>
          <w:rFonts w:hint="eastAsia" w:ascii="仿宋_GB2312" w:hAnsi="黑体" w:eastAsia="仿宋_GB2312"/>
          <w:sz w:val="32"/>
          <w:szCs w:val="32"/>
        </w:rPr>
        <w:t>%；住房保障支出（类）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119.86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4.32</w:t>
      </w:r>
      <w:r>
        <w:rPr>
          <w:rFonts w:hint="eastAsia" w:ascii="仿宋_GB2312" w:hAnsi="黑体" w:eastAsia="仿宋_GB2312"/>
          <w:sz w:val="32"/>
          <w:szCs w:val="32"/>
        </w:rPr>
        <w:t>%</w:t>
      </w:r>
      <w:r>
        <w:rPr>
          <w:rFonts w:hint="eastAsia" w:ascii="仿宋_GB2312" w:hAnsi="黑体" w:eastAsia="仿宋_GB2312"/>
          <w:sz w:val="32"/>
          <w:szCs w:val="32"/>
          <w:lang w:eastAsia="zh-CN"/>
        </w:rPr>
        <w:t>。</w:t>
      </w:r>
    </w:p>
    <w:p w14:paraId="09793C3E">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14:paraId="60B4442D">
      <w:pPr>
        <w:ind w:firstLine="640" w:firstLineChars="200"/>
        <w:rPr>
          <w:rFonts w:hint="eastAsia" w:ascii="仿宋_GB2312" w:hAnsi="黑体" w:eastAsia="仿宋_GB2312"/>
          <w:sz w:val="32"/>
          <w:szCs w:val="32"/>
          <w:lang w:val="en-US" w:eastAsia="zh-CN"/>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教育支出（类）普通教育（款）小学教育（项）</w:t>
      </w:r>
      <w:r>
        <w:rPr>
          <w:rFonts w:hint="eastAsia" w:ascii="仿宋_GB2312" w:hAnsi="黑体" w:eastAsia="仿宋_GB2312" w:cs="仿宋_GB2312"/>
          <w:sz w:val="32"/>
          <w:szCs w:val="32"/>
          <w:highlight w:val="none"/>
          <w:lang w:val="en-US" w:eastAsia="zh-CN"/>
        </w:rPr>
        <w:t>2024</w:t>
      </w:r>
      <w:r>
        <w:rPr>
          <w:rFonts w:hint="eastAsia" w:ascii="仿宋_GB2312" w:hAnsi="黑体" w:eastAsia="仿宋_GB2312"/>
          <w:sz w:val="32"/>
          <w:szCs w:val="32"/>
          <w:highlight w:val="none"/>
        </w:rPr>
        <w:t>年预算数为</w:t>
      </w:r>
      <w:r>
        <w:rPr>
          <w:rFonts w:hint="eastAsia" w:ascii="仿宋_GB2312" w:hAnsi="黑体" w:eastAsia="仿宋_GB2312"/>
          <w:sz w:val="32"/>
          <w:szCs w:val="32"/>
          <w:highlight w:val="none"/>
          <w:lang w:val="en-US" w:eastAsia="zh-CN"/>
        </w:rPr>
        <w:t>2,187.18万</w:t>
      </w:r>
      <w:r>
        <w:rPr>
          <w:rFonts w:hint="eastAsia" w:ascii="仿宋_GB2312" w:hAnsi="黑体" w:eastAsia="仿宋_GB2312"/>
          <w:sz w:val="32"/>
          <w:szCs w:val="32"/>
          <w:highlight w:val="none"/>
        </w:rPr>
        <w:t>元，</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166.95</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教师退休</w:t>
      </w:r>
      <w:r>
        <w:rPr>
          <w:rFonts w:hint="eastAsia" w:ascii="仿宋_GB2312" w:hAnsi="黑体" w:eastAsia="仿宋_GB2312"/>
          <w:sz w:val="32"/>
          <w:szCs w:val="32"/>
          <w:lang w:val="en-US" w:eastAsia="zh-CN"/>
        </w:rPr>
        <w:t>。</w:t>
      </w:r>
    </w:p>
    <w:p w14:paraId="38C16CFE">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w:t>
      </w:r>
      <w:r>
        <w:rPr>
          <w:rFonts w:hint="eastAsia" w:ascii="仿宋_GB2312" w:hAnsi="黑体" w:eastAsia="仿宋_GB2312" w:cs="仿宋_GB2312"/>
          <w:sz w:val="32"/>
          <w:szCs w:val="32"/>
          <w:highlight w:val="none"/>
        </w:rPr>
        <w:t>社会保障和就业支出</w:t>
      </w:r>
      <w:r>
        <w:rPr>
          <w:rFonts w:hint="eastAsia" w:ascii="仿宋_GB2312" w:hAnsi="仿宋_GB2312" w:eastAsia="仿宋_GB2312" w:cs="仿宋_GB2312"/>
          <w:sz w:val="32"/>
          <w:szCs w:val="32"/>
          <w:highlight w:val="none"/>
        </w:rPr>
        <w:t>（类）行政事业单位养老支出（款）机关事业单位基本养老保险缴费支出（项）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164.53</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跟上年持平。</w:t>
      </w:r>
    </w:p>
    <w:p w14:paraId="1753E895">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3</w:t>
      </w:r>
      <w:r>
        <w:rPr>
          <w:rFonts w:hint="default" w:ascii="仿宋_GB2312" w:hAnsi="黑体" w:eastAsia="仿宋_GB2312"/>
          <w:sz w:val="32"/>
          <w:szCs w:val="32"/>
          <w:lang w:val="en-US" w:eastAsia="zh-CN"/>
        </w:rPr>
        <w:t>.社会保障和就业支出（类）行政事业单位养老支出（款）机关事业单位职业年金缴费支出（项）2025年预算数为82.26万元，</w:t>
      </w:r>
      <w:r>
        <w:rPr>
          <w:rFonts w:hint="eastAsia" w:ascii="仿宋_GB2312" w:hAnsi="黑体" w:eastAsia="仿宋_GB2312"/>
          <w:sz w:val="32"/>
          <w:szCs w:val="32"/>
          <w:lang w:val="en-US" w:eastAsia="zh-CN"/>
        </w:rPr>
        <w:t>跟</w:t>
      </w:r>
      <w:r>
        <w:rPr>
          <w:rFonts w:hint="default" w:ascii="仿宋_GB2312" w:hAnsi="黑体" w:eastAsia="仿宋_GB2312"/>
          <w:sz w:val="32"/>
          <w:szCs w:val="32"/>
          <w:lang w:val="en-US" w:eastAsia="zh-CN"/>
        </w:rPr>
        <w:t>上年</w:t>
      </w:r>
      <w:r>
        <w:rPr>
          <w:rFonts w:hint="eastAsia" w:ascii="仿宋_GB2312" w:hAnsi="黑体" w:eastAsia="仿宋_GB2312"/>
          <w:sz w:val="32"/>
          <w:szCs w:val="32"/>
          <w:lang w:val="en-US" w:eastAsia="zh-CN"/>
        </w:rPr>
        <w:t>持平。</w:t>
      </w:r>
    </w:p>
    <w:p w14:paraId="679A3ACE">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4</w:t>
      </w:r>
      <w:r>
        <w:rPr>
          <w:rFonts w:hint="eastAsia" w:ascii="仿宋_GB2312" w:hAnsi="黑体" w:eastAsia="仿宋_GB2312" w:cs="仿宋_GB2312"/>
          <w:color w:val="000000" w:themeColor="text1"/>
          <w:sz w:val="32"/>
          <w:szCs w:val="32"/>
          <w14:textFill>
            <w14:solidFill>
              <w14:schemeClr w14:val="tx1"/>
            </w14:solidFill>
          </w14:textFill>
        </w:rPr>
        <w:t>.社会保障和就业支出</w:t>
      </w:r>
      <w:r>
        <w:rPr>
          <w:rFonts w:hint="eastAsia" w:ascii="仿宋_GB2312" w:hAnsi="仿宋_GB2312" w:eastAsia="仿宋_GB2312" w:cs="仿宋_GB2312"/>
          <w:color w:val="000000" w:themeColor="text1"/>
          <w:sz w:val="32"/>
          <w:szCs w:val="32"/>
          <w14:textFill>
            <w14:solidFill>
              <w14:schemeClr w14:val="tx1"/>
            </w14:solidFill>
          </w14:textFill>
        </w:rPr>
        <w:t>（类）抚恤（款）其他优抚支出（项）</w:t>
      </w:r>
      <w:r>
        <w:rPr>
          <w:rFonts w:hint="eastAsia" w:ascii="仿宋_GB2312" w:hAnsi="黑体" w:eastAsia="仿宋_GB2312" w:cs="仿宋_GB2312"/>
          <w:sz w:val="32"/>
          <w:szCs w:val="32"/>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13.97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增加11.82</w:t>
      </w:r>
      <w:r>
        <w:rPr>
          <w:rFonts w:hint="eastAsia" w:ascii="仿宋_GB2312" w:hAnsi="黑体" w:eastAsia="仿宋_GB2312"/>
          <w:sz w:val="32"/>
          <w:szCs w:val="32"/>
        </w:rPr>
        <w:t>万元，主要是</w:t>
      </w:r>
      <w:r>
        <w:rPr>
          <w:rFonts w:hint="eastAsia" w:ascii="仿宋_GB2312" w:hAnsi="黑体" w:eastAsia="仿宋_GB2312"/>
          <w:color w:val="000000" w:themeColor="text1"/>
          <w:sz w:val="32"/>
          <w:szCs w:val="32"/>
          <w14:textFill>
            <w14:solidFill>
              <w14:schemeClr w14:val="tx1"/>
            </w14:solidFill>
          </w14:textFill>
        </w:rPr>
        <w:t>遗属人员</w:t>
      </w:r>
      <w:r>
        <w:rPr>
          <w:rFonts w:hint="eastAsia" w:ascii="仿宋_GB2312" w:hAnsi="黑体" w:eastAsia="仿宋_GB2312"/>
          <w:color w:val="000000" w:themeColor="text1"/>
          <w:sz w:val="32"/>
          <w:szCs w:val="32"/>
          <w:lang w:val="en-US" w:eastAsia="zh-CN"/>
          <w14:textFill>
            <w14:solidFill>
              <w14:schemeClr w14:val="tx1"/>
            </w14:solidFill>
          </w14:textFill>
        </w:rPr>
        <w:t>增加</w:t>
      </w:r>
      <w:r>
        <w:rPr>
          <w:rFonts w:hint="eastAsia" w:ascii="仿宋_GB2312" w:hAnsi="黑体" w:eastAsia="仿宋_GB2312"/>
          <w:sz w:val="32"/>
          <w:szCs w:val="32"/>
        </w:rPr>
        <w:t>。</w:t>
      </w:r>
    </w:p>
    <w:p w14:paraId="1C8856B2">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5.</w:t>
      </w:r>
      <w:r>
        <w:rPr>
          <w:rFonts w:hint="eastAsia" w:ascii="仿宋_GB2312" w:hAnsi="黑体" w:eastAsia="仿宋_GB2312" w:cs="仿宋_GB2312"/>
          <w:sz w:val="32"/>
          <w:szCs w:val="32"/>
          <w:highlight w:val="none"/>
          <w:lang w:val="en-US" w:eastAsia="zh-CN"/>
        </w:rPr>
        <w:t>卫生健康支出</w:t>
      </w:r>
      <w:r>
        <w:rPr>
          <w:rFonts w:hint="eastAsia" w:ascii="仿宋_GB2312" w:hAnsi="仿宋_GB2312" w:eastAsia="仿宋_GB2312" w:cs="仿宋_GB2312"/>
          <w:sz w:val="32"/>
          <w:szCs w:val="32"/>
          <w:highlight w:val="none"/>
        </w:rPr>
        <w:t>（类）</w:t>
      </w:r>
      <w:r>
        <w:rPr>
          <w:rFonts w:hint="eastAsia" w:ascii="仿宋_GB2312" w:hAnsi="仿宋_GB2312" w:eastAsia="仿宋_GB2312" w:cs="仿宋_GB2312"/>
          <w:sz w:val="32"/>
          <w:szCs w:val="32"/>
          <w:highlight w:val="none"/>
          <w:lang w:val="en-US" w:eastAsia="zh-CN"/>
        </w:rPr>
        <w:t>行政事业单位医疗</w:t>
      </w:r>
      <w:r>
        <w:rPr>
          <w:rFonts w:hint="eastAsia" w:ascii="仿宋_GB2312" w:hAnsi="仿宋_GB2312" w:eastAsia="仿宋_GB2312" w:cs="仿宋_GB2312"/>
          <w:sz w:val="32"/>
          <w:szCs w:val="32"/>
          <w:highlight w:val="none"/>
        </w:rPr>
        <w:t>（款）</w:t>
      </w:r>
      <w:r>
        <w:rPr>
          <w:rFonts w:hint="eastAsia" w:ascii="仿宋_GB2312" w:hAnsi="仿宋_GB2312" w:eastAsia="仿宋_GB2312" w:cs="仿宋_GB2312"/>
          <w:sz w:val="32"/>
          <w:szCs w:val="32"/>
          <w:highlight w:val="none"/>
          <w:lang w:val="en-US" w:eastAsia="zh-CN"/>
        </w:rPr>
        <w:t>事业单位医疗</w:t>
      </w:r>
      <w:r>
        <w:rPr>
          <w:rFonts w:hint="eastAsia" w:ascii="仿宋_GB2312" w:hAnsi="仿宋_GB2312" w:eastAsia="仿宋_GB2312" w:cs="仿宋_GB2312"/>
          <w:sz w:val="32"/>
          <w:szCs w:val="32"/>
          <w:highlight w:val="none"/>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13.97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减少20.56万元</w:t>
      </w:r>
      <w:r>
        <w:rPr>
          <w:rFonts w:hint="eastAsia" w:ascii="仿宋_GB2312" w:hAnsi="黑体" w:eastAsia="仿宋_GB2312"/>
          <w:sz w:val="32"/>
          <w:szCs w:val="32"/>
        </w:rPr>
        <w:t>，主要是按实际社保缴纳基数测算缴纳社保。</w:t>
      </w:r>
    </w:p>
    <w:p w14:paraId="64DE48DE">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6.卫生健康支出（类）行政事业单位医疗（款）公务员医疗补助（项）2025年预算数为140.27万元，比上年预算数增加5.13万元，</w:t>
      </w:r>
      <w:r>
        <w:rPr>
          <w:rFonts w:hint="eastAsia" w:ascii="仿宋_GB2312" w:hAnsi="黑体" w:eastAsia="仿宋_GB2312"/>
          <w:sz w:val="32"/>
          <w:szCs w:val="32"/>
        </w:rPr>
        <w:t>主要原因是</w:t>
      </w:r>
      <w:r>
        <w:rPr>
          <w:rFonts w:hint="eastAsia" w:ascii="仿宋_GB2312" w:hAnsi="仿宋_GB2312" w:eastAsia="仿宋_GB2312" w:cs="仿宋_GB2312"/>
          <w:sz w:val="32"/>
          <w:szCs w:val="32"/>
        </w:rPr>
        <w:t>公务员医疗补助基数提高</w:t>
      </w:r>
      <w:r>
        <w:rPr>
          <w:rFonts w:hint="eastAsia" w:ascii="仿宋_GB2312" w:hAnsi="黑体" w:eastAsia="仿宋_GB2312"/>
          <w:sz w:val="32"/>
          <w:szCs w:val="32"/>
          <w:lang w:val="en-US" w:eastAsia="zh-CN"/>
        </w:rPr>
        <w:t>。</w:t>
      </w:r>
    </w:p>
    <w:p w14:paraId="01082BE9">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7.住房保障支出（类）住房改革支出（款）住房公积金（项）2025年预算为119.86万元，比上年预算数增加2.76万元，主要是按实际住房公积金缴纳基数测算缴纳住房公积金。</w:t>
      </w:r>
    </w:p>
    <w:p w14:paraId="78331293">
      <w:pPr>
        <w:ind w:firstLine="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吉阳区</w:t>
      </w:r>
      <w:r>
        <w:rPr>
          <w:rFonts w:hint="eastAsia" w:ascii="黑体" w:hAnsi="黑体" w:eastAsia="黑体" w:cs="黑体"/>
          <w:sz w:val="32"/>
          <w:szCs w:val="32"/>
          <w:lang w:val="en-US" w:eastAsia="zh-CN"/>
        </w:rPr>
        <w:t>三亚市月川小学</w:t>
      </w:r>
      <w:r>
        <w:rPr>
          <w:rFonts w:hint="eastAsia" w:ascii="仿宋_GB2312" w:hAnsi="黑体" w:eastAsia="仿宋_GB2312"/>
          <w:sz w:val="32"/>
          <w:szCs w:val="32"/>
          <w:lang w:val="en-US" w:eastAsia="zh-CN"/>
        </w:rPr>
        <w:t>2025</w:t>
      </w:r>
      <w:r>
        <w:rPr>
          <w:rFonts w:hint="eastAsia" w:ascii="黑体" w:hAnsi="黑体" w:eastAsia="黑体"/>
          <w:sz w:val="32"/>
          <w:szCs w:val="32"/>
        </w:rPr>
        <w:t>年一般公共预算基本支出情况说明</w:t>
      </w:r>
    </w:p>
    <w:p w14:paraId="33EC720C">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三亚市吉阳区月川小学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2,023.45</w:t>
      </w:r>
      <w:r>
        <w:rPr>
          <w:rFonts w:hint="eastAsia" w:ascii="仿宋_GB2312" w:hAnsi="黑体" w:eastAsia="仿宋_GB2312"/>
          <w:sz w:val="32"/>
          <w:szCs w:val="32"/>
        </w:rPr>
        <w:t>万元，其中：</w:t>
      </w:r>
    </w:p>
    <w:p w14:paraId="02156768">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1,947.44</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highlight w:val="none"/>
          <w14:textFill>
            <w14:solidFill>
              <w14:schemeClr w14:val="tx1"/>
            </w14:solidFill>
          </w14:textFill>
        </w:rPr>
        <w:t>主要包括：基本工资、津贴补贴、</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绩效工资</w:t>
      </w:r>
      <w:r>
        <w:rPr>
          <w:rFonts w:hint="eastAsia" w:ascii="仿宋_GB2312" w:hAnsi="黑体" w:eastAsia="仿宋_GB2312"/>
          <w:color w:val="000000" w:themeColor="text1"/>
          <w:sz w:val="32"/>
          <w:szCs w:val="32"/>
          <w:highlight w:val="none"/>
          <w14:textFill>
            <w14:solidFill>
              <w14:schemeClr w14:val="tx1"/>
            </w14:solidFill>
          </w14:textFill>
        </w:rPr>
        <w:t>、机关事业单位基本养老保险缴费、职业年金缴费</w:t>
      </w: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职工基本医疗保险缴费、公务员医疗补助缴费、其他社会保障缴费、其他工资福利支出</w:t>
      </w: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住房公积金、</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邮电费生活补助、</w:t>
      </w:r>
      <w:r>
        <w:rPr>
          <w:rFonts w:hint="eastAsia" w:ascii="仿宋_GB2312" w:hAnsi="黑体" w:eastAsia="仿宋_GB2312"/>
          <w:color w:val="000000" w:themeColor="text1"/>
          <w:sz w:val="32"/>
          <w:szCs w:val="32"/>
          <w:highlight w:val="none"/>
          <w14:textFill>
            <w14:solidFill>
              <w14:schemeClr w14:val="tx1"/>
            </w14:solidFill>
          </w14:textFill>
        </w:rPr>
        <w:t>奖励金；</w:t>
      </w:r>
    </w:p>
    <w:p w14:paraId="0E6A3056">
      <w:pPr>
        <w:ind w:firstLine="640" w:firstLineChars="200"/>
        <w:rPr>
          <w:rFonts w:hint="eastAsia" w:ascii="仿宋_GB2312" w:hAnsi="黑体" w:eastAsia="仿宋_GB2312"/>
          <w:color w:val="000000" w:themeColor="text1"/>
          <w:sz w:val="32"/>
          <w:szCs w:val="32"/>
          <w:highlight w:val="none"/>
          <w14:textFill>
            <w14:solidFill>
              <w14:schemeClr w14:val="tx1"/>
            </w14:solidFill>
          </w14:textFill>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76.02</w:t>
      </w:r>
      <w:r>
        <w:rPr>
          <w:rFonts w:hint="eastAsia" w:ascii="仿宋_GB2312" w:hAnsi="黑体" w:eastAsia="仿宋_GB2312"/>
          <w:sz w:val="32"/>
          <w:szCs w:val="32"/>
        </w:rPr>
        <w:t>万元，</w:t>
      </w:r>
      <w:r>
        <w:rPr>
          <w:rFonts w:hint="eastAsia" w:ascii="仿宋_GB2312" w:hAnsi="黑体" w:eastAsia="仿宋_GB2312"/>
          <w:color w:val="000000" w:themeColor="text1"/>
          <w:sz w:val="32"/>
          <w:szCs w:val="32"/>
          <w:highlight w:val="none"/>
          <w14:textFill>
            <w14:solidFill>
              <w14:schemeClr w14:val="tx1"/>
            </w14:solidFill>
          </w14:textFill>
        </w:rPr>
        <w:t>主要包括</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办公费、培训费</w:t>
      </w:r>
      <w:r>
        <w:rPr>
          <w:rFonts w:hint="eastAsia" w:ascii="仿宋_GB2312" w:hAnsi="黑体" w:eastAsia="仿宋_GB2312"/>
          <w:color w:val="000000" w:themeColor="text1"/>
          <w:sz w:val="32"/>
          <w:szCs w:val="32"/>
          <w:highlight w:val="none"/>
          <w:lang w:eastAsia="zh-CN"/>
          <w14:textFill>
            <w14:solidFill>
              <w14:schemeClr w14:val="tx1"/>
            </w14:solidFill>
          </w14:textFill>
        </w:rPr>
        <w:t>、</w:t>
      </w:r>
      <w:r>
        <w:rPr>
          <w:rFonts w:hint="eastAsia" w:ascii="仿宋_GB2312" w:hAnsi="黑体" w:eastAsia="仿宋_GB2312"/>
          <w:color w:val="000000" w:themeColor="text1"/>
          <w:sz w:val="32"/>
          <w:szCs w:val="32"/>
          <w:highlight w:val="none"/>
          <w14:textFill>
            <w14:solidFill>
              <w14:schemeClr w14:val="tx1"/>
            </w14:solidFill>
          </w14:textFill>
        </w:rPr>
        <w:t>工会经费、</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福利费</w:t>
      </w:r>
      <w:r>
        <w:rPr>
          <w:rFonts w:hint="eastAsia" w:ascii="仿宋_GB2312" w:hAnsi="黑体" w:eastAsia="仿宋_GB2312"/>
          <w:color w:val="000000" w:themeColor="text1"/>
          <w:sz w:val="32"/>
          <w:szCs w:val="32"/>
          <w:highlight w:val="none"/>
          <w14:textFill>
            <w14:solidFill>
              <w14:schemeClr w14:val="tx1"/>
            </w14:solidFill>
          </w14:textFill>
        </w:rPr>
        <w:t>、其他商品和服务支出。</w:t>
      </w:r>
    </w:p>
    <w:p w14:paraId="418B6F7A">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黑体"/>
          <w:sz w:val="32"/>
          <w:szCs w:val="32"/>
          <w:lang w:val="en-US" w:eastAsia="zh-CN"/>
        </w:rPr>
        <w:t>三亚市吉阳区月川小学</w:t>
      </w:r>
      <w:r>
        <w:rPr>
          <w:rFonts w:hint="eastAsia" w:ascii="仿宋_GB2312" w:hAnsi="黑体" w:eastAsia="仿宋_GB2312"/>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14:paraId="03D1F9AB">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lang w:val="en-US" w:eastAsia="zh-CN"/>
        </w:rPr>
        <w:t>三亚市吉阳区月川小学</w:t>
      </w:r>
      <w:r>
        <w:rPr>
          <w:rFonts w:hint="eastAsia" w:ascii="仿宋_GB2312" w:hAnsi="黑体" w:eastAsia="仿宋_GB2312" w:cs="仿宋_GB2312"/>
          <w:sz w:val="32"/>
          <w:szCs w:val="32"/>
          <w:highlight w:val="none"/>
          <w:lang w:val="en-US" w:eastAsia="zh-CN"/>
        </w:rPr>
        <w:t>2025</w:t>
      </w:r>
      <w:r>
        <w:rPr>
          <w:rFonts w:hint="eastAsia" w:ascii="仿宋_GB2312" w:hAnsi="黑体" w:eastAsia="仿宋_GB2312"/>
          <w:sz w:val="32"/>
          <w:szCs w:val="32"/>
          <w:highlight w:val="none"/>
        </w:rPr>
        <w:t>年一般公共预算“三公”经费预算数为</w:t>
      </w:r>
      <w:r>
        <w:rPr>
          <w:rFonts w:hint="eastAsia" w:ascii="仿宋_GB2312" w:hAnsi="黑体" w:eastAsia="仿宋_GB2312"/>
          <w:color w:val="000000" w:themeColor="text1"/>
          <w:sz w:val="32"/>
          <w:szCs w:val="32"/>
          <w:highlight w:val="none"/>
          <w:lang w:val="en-US" w:eastAsia="zh-CN"/>
          <w14:textFill>
            <w14:solidFill>
              <w14:schemeClr w14:val="tx1"/>
            </w14:solidFill>
          </w14:textFill>
        </w:rPr>
        <w:t>0</w:t>
      </w:r>
      <w:r>
        <w:rPr>
          <w:rFonts w:hint="eastAsia" w:ascii="仿宋_GB2312" w:hAnsi="黑体" w:eastAsia="仿宋_GB2312"/>
          <w:sz w:val="32"/>
          <w:szCs w:val="32"/>
          <w:highlight w:val="none"/>
        </w:rPr>
        <w:t>万元</w:t>
      </w:r>
      <w:r>
        <w:rPr>
          <w:rFonts w:hint="eastAsia" w:ascii="仿宋_GB2312" w:hAnsi="黑体" w:eastAsia="仿宋_GB2312"/>
          <w:sz w:val="32"/>
          <w:szCs w:val="32"/>
          <w:highlight w:val="none"/>
          <w:lang w:eastAsia="zh-CN"/>
        </w:rPr>
        <w:t>。其中：</w:t>
      </w:r>
    </w:p>
    <w:p w14:paraId="494D5C0A">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因公出国（境）经费0万元，与上年预算持平；公务用车购置及运行费0万元（其中，公务用车购置费0万元，公务用车运行费0万元），与上年预算持平。公务车保有量0辆，计划购置0辆；公务接待费0万元，与上年预算持平。</w:t>
      </w:r>
    </w:p>
    <w:p w14:paraId="663124FE">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（二）三亚市</w:t>
      </w:r>
      <w:r>
        <w:rPr>
          <w:rFonts w:hint="eastAsia" w:ascii="仿宋_GB2312" w:hAnsi="黑体" w:eastAsia="仿宋_GB2312"/>
          <w:sz w:val="32"/>
          <w:szCs w:val="32"/>
          <w:highlight w:val="none"/>
          <w:lang w:val="en-US" w:eastAsia="zh-CN"/>
        </w:rPr>
        <w:t>月川小学</w:t>
      </w:r>
      <w:r>
        <w:rPr>
          <w:rFonts w:hint="eastAsia" w:ascii="仿宋_GB2312" w:hAnsi="黑体" w:eastAsia="仿宋_GB2312"/>
          <w:sz w:val="32"/>
          <w:szCs w:val="32"/>
          <w:highlight w:val="none"/>
          <w:lang w:eastAsia="zh-CN"/>
        </w:rPr>
        <w:t>2025年政府性基金预算“三公”经费预算数为0万元，其中：</w:t>
      </w:r>
    </w:p>
    <w:p w14:paraId="61CD69E3">
      <w:pPr>
        <w:ind w:firstLine="640" w:firstLineChars="200"/>
        <w:rPr>
          <w:rFonts w:hint="eastAsia" w:ascii="仿宋_GB2312" w:hAnsi="黑体" w:eastAsia="仿宋_GB2312"/>
          <w:sz w:val="32"/>
          <w:szCs w:val="32"/>
          <w:highlight w:val="none"/>
          <w:lang w:eastAsia="zh-CN"/>
        </w:rPr>
      </w:pPr>
      <w:r>
        <w:rPr>
          <w:rFonts w:hint="eastAsia" w:ascii="仿宋_GB2312" w:hAnsi="黑体" w:eastAsia="仿宋_GB2312"/>
          <w:sz w:val="32"/>
          <w:szCs w:val="32"/>
          <w:highlight w:val="none"/>
          <w:lang w:eastAsia="zh-CN"/>
        </w:rPr>
        <w:t xml:space="preserve">    因公出国（境）经费0万元，与上年预算持平;公务用车购置及运行费0万元（其中，公务用车购置费0万元，公务用车运行费0万元），与上年预算持平；公务接待费0万元，与上年预算持平。</w:t>
      </w:r>
    </w:p>
    <w:p w14:paraId="3ABBB5B1">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黑体"/>
          <w:sz w:val="32"/>
          <w:szCs w:val="32"/>
          <w:lang w:val="en-US" w:eastAsia="zh-CN"/>
        </w:rPr>
        <w:t>三亚市吉阳区月川小学</w:t>
      </w:r>
      <w:r>
        <w:rPr>
          <w:rFonts w:hint="eastAsia" w:ascii="仿宋_GB2312" w:hAnsi="黑体" w:eastAsia="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14:paraId="7559572E">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14:paraId="5DE9B165">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三亚市吉阳区月川小学</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14:paraId="127FC19F">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黑体"/>
          <w:sz w:val="32"/>
          <w:szCs w:val="32"/>
          <w:lang w:val="en-US" w:eastAsia="zh-CN"/>
        </w:rPr>
        <w:t>三亚市吉阳区月川小学</w:t>
      </w:r>
      <w:r>
        <w:rPr>
          <w:rFonts w:hint="eastAsia" w:ascii="仿宋_GB2312" w:hAnsi="黑体" w:eastAsia="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14:paraId="239DE7B5">
      <w:pPr>
        <w:ind w:firstLine="640" w:firstLineChars="200"/>
        <w:rPr>
          <w:rFonts w:hint="eastAsia" w:ascii="仿宋_GB2312" w:hAnsi="黑体" w:eastAsia="仿宋_GB2312"/>
          <w:color w:val="FF0000"/>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val="en-US" w:eastAsia="zh-CN"/>
        </w:rPr>
        <w:t>三亚市吉阳区月川小学</w:t>
      </w:r>
      <w:r>
        <w:rPr>
          <w:rFonts w:hint="eastAsia" w:ascii="仿宋_GB2312" w:hAnsi="黑体" w:eastAsia="仿宋_GB2312" w:cs="仿宋_GB2312"/>
          <w:sz w:val="32"/>
          <w:szCs w:val="32"/>
        </w:rPr>
        <w:t>所有收入和支出均纳入部门预算管理。</w:t>
      </w:r>
      <w:r>
        <w:rPr>
          <w:rFonts w:hint="eastAsia" w:ascii="仿宋_GB2312" w:hAnsi="黑体" w:eastAsia="仿宋_GB2312" w:cs="仿宋_GB2312"/>
          <w:color w:val="000000" w:themeColor="text1"/>
          <w:sz w:val="32"/>
          <w:szCs w:val="32"/>
          <w:highlight w:val="none"/>
          <w14:textFill>
            <w14:solidFill>
              <w14:schemeClr w14:val="tx1"/>
            </w14:solidFill>
          </w14:textFill>
        </w:rPr>
        <w:t>收入包括：一般公共预算</w:t>
      </w:r>
      <w:r>
        <w:rPr>
          <w:rFonts w:hint="eastAsia" w:ascii="仿宋_GB2312" w:hAnsi="黑体" w:eastAsia="仿宋_GB2312" w:cs="仿宋_GB2312"/>
          <w:color w:val="000000" w:themeColor="text1"/>
          <w:sz w:val="32"/>
          <w:szCs w:val="32"/>
          <w:highlight w:val="none"/>
          <w:lang w:val="en-US" w:eastAsia="zh-CN"/>
          <w14:textFill>
            <w14:solidFill>
              <w14:schemeClr w14:val="tx1"/>
            </w14:solidFill>
          </w14:textFill>
        </w:rPr>
        <w:t>收入</w:t>
      </w:r>
      <w:r>
        <w:rPr>
          <w:rFonts w:hint="eastAsia" w:ascii="仿宋_GB2312" w:hAnsi="黑体" w:eastAsia="仿宋_GB2312"/>
          <w:color w:val="000000" w:themeColor="text1"/>
          <w:sz w:val="32"/>
          <w:szCs w:val="32"/>
          <w:highlight w:val="none"/>
          <w14:textFill>
            <w14:solidFill>
              <w14:schemeClr w14:val="tx1"/>
            </w14:solidFill>
          </w14:textFill>
        </w:rPr>
        <w:t>；支出包括：教育支出</w:t>
      </w:r>
      <w:r>
        <w:rPr>
          <w:rFonts w:hint="eastAsia" w:ascii="仿宋_GB2312" w:hAnsi="黑体" w:eastAsia="仿宋_GB2312"/>
          <w:color w:val="000000" w:themeColor="text1"/>
          <w:sz w:val="32"/>
          <w:szCs w:val="32"/>
          <w:highlight w:val="none"/>
          <w:lang w:eastAsia="zh-CN"/>
          <w14:textFill>
            <w14:solidFill>
              <w14:schemeClr w14:val="tx1"/>
            </w14:solidFill>
          </w14:textFill>
        </w:rPr>
        <w:t>、社会保障和就业支出、卫生健康支出、住房保障支出</w:t>
      </w:r>
      <w:r>
        <w:rPr>
          <w:rFonts w:hint="eastAsia" w:ascii="仿宋_GB2312" w:hAnsi="黑体" w:eastAsia="仿宋_GB2312"/>
          <w:sz w:val="32"/>
          <w:szCs w:val="32"/>
        </w:rPr>
        <w:t>。</w:t>
      </w:r>
      <w:r>
        <w:rPr>
          <w:rFonts w:hint="eastAsia" w:ascii="仿宋_GB2312" w:hAnsi="黑体" w:eastAsia="仿宋_GB2312" w:cs="仿宋_GB2312"/>
          <w:sz w:val="32"/>
          <w:szCs w:val="32"/>
          <w:lang w:val="en-US" w:eastAsia="zh-CN"/>
        </w:rPr>
        <w:t>三亚市吉阳区月川小学2025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2,774.91</w:t>
      </w:r>
      <w:r>
        <w:rPr>
          <w:rFonts w:hint="eastAsia" w:ascii="仿宋_GB2312" w:hAnsi="黑体" w:eastAsia="仿宋_GB2312"/>
          <w:sz w:val="32"/>
          <w:szCs w:val="32"/>
        </w:rPr>
        <w:t>万元。</w:t>
      </w:r>
    </w:p>
    <w:p w14:paraId="20EBD7B3">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黑体"/>
          <w:sz w:val="32"/>
          <w:szCs w:val="32"/>
          <w:lang w:val="en-US" w:eastAsia="zh-CN"/>
        </w:rPr>
        <w:t>三亚市吉阳区月川小学</w:t>
      </w:r>
      <w:r>
        <w:rPr>
          <w:rFonts w:hint="eastAsia" w:ascii="仿宋_GB2312" w:hAnsi="黑体" w:eastAsia="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14:paraId="3ECDECCA">
      <w:pPr>
        <w:numPr>
          <w:ilvl w:val="-1"/>
          <w:numId w:val="0"/>
        </w:numPr>
        <w:ind w:firstLine="640" w:firstLineChars="200"/>
        <w:rPr>
          <w:rFonts w:hint="eastAsia" w:ascii="仿宋_GB2312" w:hAnsi="黑体" w:eastAsia="仿宋_GB2312"/>
          <w:sz w:val="32"/>
          <w:szCs w:val="32"/>
        </w:rPr>
      </w:pPr>
      <w:r>
        <w:rPr>
          <w:rFonts w:hint="eastAsia" w:ascii="仿宋_GB2312" w:hAnsi="黑体" w:eastAsia="仿宋_GB2312"/>
          <w:sz w:val="32"/>
          <w:szCs w:val="32"/>
          <w:lang w:eastAsia="zh-CN"/>
        </w:rPr>
        <w:t>三亚市吉阳区月川小学</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2774.91</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0.17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0.01</w:t>
      </w:r>
      <w:r>
        <w:rPr>
          <w:rFonts w:hint="eastAsia" w:ascii="仿宋_GB2312" w:hAnsi="黑体" w:eastAsia="仿宋_GB2312"/>
          <w:sz w:val="32"/>
          <w:szCs w:val="32"/>
        </w:rPr>
        <w:t>%；</w:t>
      </w:r>
      <w:r>
        <w:rPr>
          <w:rFonts w:hint="eastAsia" w:ascii="仿宋_GB2312" w:hAnsi="黑体" w:eastAsia="仿宋_GB2312"/>
          <w:sz w:val="32"/>
          <w:szCs w:val="32"/>
          <w:lang w:val="en-US" w:eastAsia="zh-CN"/>
        </w:rPr>
        <w:t>一般公共预算</w:t>
      </w:r>
      <w:r>
        <w:rPr>
          <w:rFonts w:hint="eastAsia" w:ascii="仿宋_GB2312" w:hAnsi="黑体" w:eastAsia="仿宋_GB2312"/>
          <w:sz w:val="32"/>
          <w:szCs w:val="32"/>
        </w:rPr>
        <w:t>收入</w:t>
      </w:r>
      <w:r>
        <w:rPr>
          <w:rFonts w:hint="eastAsia" w:ascii="仿宋_GB2312" w:hAnsi="黑体" w:eastAsia="仿宋_GB2312"/>
          <w:sz w:val="32"/>
          <w:szCs w:val="32"/>
          <w:lang w:val="en-US" w:eastAsia="zh-CN"/>
        </w:rPr>
        <w:t>2,774.73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99.99</w:t>
      </w:r>
      <w:r>
        <w:rPr>
          <w:rFonts w:hint="eastAsia" w:ascii="仿宋_GB2312" w:hAnsi="黑体" w:eastAsia="仿宋_GB2312"/>
          <w:sz w:val="32"/>
          <w:szCs w:val="32"/>
        </w:rPr>
        <w:t>%；政府性基金收入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val="en-US" w:eastAsia="zh-CN"/>
        </w:rPr>
        <w:t>减少167.8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教师退休。</w:t>
      </w:r>
    </w:p>
    <w:p w14:paraId="623F8543">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val="en-US" w:eastAsia="zh-CN"/>
        </w:rPr>
        <w:t>三亚市吉阳区月川小学</w:t>
      </w:r>
      <w:r>
        <w:rPr>
          <w:rFonts w:hint="eastAsia" w:ascii="仿宋_GB2312" w:hAnsi="黑体" w:eastAsia="仿宋_GB2312"/>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14:paraId="3BB571F7">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三亚市吉阳区月川小学2025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2,774.91</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2023.46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72.92</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751.45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27.08</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197.8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职工退休</w:t>
      </w:r>
      <w:r>
        <w:rPr>
          <w:rFonts w:hint="eastAsia" w:ascii="仿宋_GB2312" w:hAnsi="黑体" w:eastAsia="仿宋_GB2312"/>
          <w:sz w:val="32"/>
          <w:szCs w:val="32"/>
        </w:rPr>
        <w:t>。</w:t>
      </w:r>
    </w:p>
    <w:p w14:paraId="0DB21D8F">
      <w:pPr>
        <w:numPr>
          <w:ilvl w:val="0"/>
          <w:numId w:val="6"/>
        </w:num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其他重要事项的情况说明</w:t>
      </w:r>
    </w:p>
    <w:p w14:paraId="5C871CD3">
      <w:pPr>
        <w:numPr>
          <w:ilvl w:val="-1"/>
          <w:numId w:val="0"/>
        </w:numPr>
        <w:ind w:firstLine="640" w:firstLineChars="200"/>
        <w:rPr>
          <w:rFonts w:hint="eastAsia" w:ascii="楷体" w:hAnsi="楷体" w:eastAsia="楷体" w:cs="楷体"/>
          <w:sz w:val="32"/>
          <w:shd w:val="clear" w:color="auto" w:fill="FFFFFF"/>
        </w:rPr>
      </w:pPr>
      <w:r>
        <w:rPr>
          <w:rFonts w:hint="eastAsia" w:ascii="楷体" w:hAnsi="楷体" w:eastAsia="楷体" w:cs="楷体"/>
          <w:sz w:val="32"/>
          <w:shd w:val="clear" w:color="auto" w:fill="FFFFFF"/>
        </w:rPr>
        <w:t>（一）机关运行经费</w:t>
      </w:r>
    </w:p>
    <w:p w14:paraId="279BE9BC">
      <w:pPr>
        <w:numPr>
          <w:ilvl w:val="-1"/>
          <w:numId w:val="0"/>
        </w:numPr>
        <w:ind w:firstLine="640" w:firstLineChars="0"/>
        <w:rPr>
          <w:rFonts w:hint="eastAsia" w:ascii="仿宋_GB2312" w:hAnsi="黑体" w:eastAsia="仿宋_GB2312" w:cs="仿宋_GB2312"/>
          <w:sz w:val="32"/>
          <w:szCs w:val="32"/>
          <w:shd w:val="clear" w:color="auto" w:fill="auto"/>
        </w:rPr>
      </w:pPr>
      <w:r>
        <w:rPr>
          <w:rFonts w:hint="eastAsia" w:ascii="仿宋_GB2312" w:hAnsi="黑体" w:eastAsia="仿宋_GB2312" w:cs="仿宋_GB2312"/>
          <w:sz w:val="32"/>
          <w:szCs w:val="32"/>
          <w:shd w:val="clear" w:color="auto" w:fill="auto"/>
        </w:rPr>
        <w:t>2025年三亚市</w:t>
      </w:r>
      <w:r>
        <w:rPr>
          <w:rFonts w:hint="eastAsia" w:ascii="仿宋_GB2312" w:hAnsi="黑体" w:eastAsia="仿宋_GB2312" w:cs="仿宋_GB2312"/>
          <w:sz w:val="32"/>
          <w:szCs w:val="32"/>
          <w:shd w:val="clear" w:color="auto" w:fill="auto"/>
          <w:lang w:val="en-US" w:eastAsia="zh-CN"/>
        </w:rPr>
        <w:t>吉阳区月川小学</w:t>
      </w:r>
      <w:r>
        <w:rPr>
          <w:rFonts w:hint="eastAsia" w:ascii="仿宋_GB2312" w:hAnsi="黑体" w:eastAsia="仿宋_GB2312" w:cs="仿宋_GB2312"/>
          <w:sz w:val="32"/>
          <w:szCs w:val="32"/>
          <w:shd w:val="clear" w:color="auto" w:fill="auto"/>
        </w:rPr>
        <w:t>单位本级的机关运行经费预算0万元。</w:t>
      </w:r>
    </w:p>
    <w:p w14:paraId="05B4CD57">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val="en-US" w:eastAsia="zh-CN"/>
        </w:rPr>
        <w:t>二</w:t>
      </w:r>
      <w:r>
        <w:rPr>
          <w:rFonts w:hint="eastAsia" w:ascii="楷体" w:hAnsi="楷体" w:eastAsia="楷体"/>
          <w:sz w:val="32"/>
          <w:szCs w:val="32"/>
        </w:rPr>
        <w:t>）政府采购情况</w:t>
      </w:r>
    </w:p>
    <w:p w14:paraId="1A750229">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val="en-US" w:eastAsia="zh-CN"/>
        </w:rPr>
        <w:t>三亚市吉阳区月川小学</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万元。其中：政府采购货物预算0万元，政府采购工程预算0万元，政府采购服务预算0万元。</w:t>
      </w:r>
    </w:p>
    <w:p w14:paraId="41A1C086">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二</w:t>
      </w:r>
      <w:r>
        <w:rPr>
          <w:rFonts w:hint="eastAsia" w:ascii="楷体" w:hAnsi="楷体" w:eastAsia="楷体"/>
          <w:sz w:val="32"/>
          <w:szCs w:val="32"/>
        </w:rPr>
        <w:t>）国有资产占有使用情况</w:t>
      </w:r>
    </w:p>
    <w:p w14:paraId="047AA18C">
      <w:pPr>
        <w:ind w:firstLine="640" w:firstLineChars="200"/>
        <w:rPr>
          <w:rFonts w:hint="eastAsia" w:ascii="楷体" w:hAnsi="楷体" w:eastAsia="楷体"/>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仿宋_GB2312"/>
          <w:sz w:val="32"/>
          <w:szCs w:val="32"/>
          <w:lang w:val="en-US" w:eastAsia="zh-CN"/>
        </w:rPr>
        <w:t>三亚市吉阳区月川小学</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辆。其中，领导干部用车0辆，机要通信应急用车0辆、一般执法执勤用车0辆、特种专业技术用车0辆、其他用车0辆。单位价值100万元以上设备0台（套）。</w:t>
      </w:r>
    </w:p>
    <w:p w14:paraId="01A6BE7E">
      <w:pPr>
        <w:ind w:firstLine="640" w:firstLineChars="200"/>
        <w:rPr>
          <w:rFonts w:ascii="楷体" w:hAnsi="楷体" w:eastAsia="楷体"/>
          <w:sz w:val="32"/>
          <w:szCs w:val="32"/>
        </w:rPr>
      </w:pPr>
      <w:r>
        <w:rPr>
          <w:rFonts w:hint="eastAsia" w:ascii="楷体" w:hAnsi="楷体" w:eastAsia="楷体"/>
          <w:sz w:val="32"/>
          <w:szCs w:val="32"/>
        </w:rPr>
        <w:t>（</w:t>
      </w:r>
      <w:r>
        <w:rPr>
          <w:rFonts w:hint="eastAsia" w:ascii="楷体" w:hAnsi="楷体" w:eastAsia="楷体"/>
          <w:sz w:val="32"/>
          <w:szCs w:val="32"/>
          <w:lang w:eastAsia="zh-CN"/>
        </w:rPr>
        <w:t>三</w:t>
      </w:r>
      <w:r>
        <w:rPr>
          <w:rFonts w:hint="eastAsia" w:ascii="楷体" w:hAnsi="楷体" w:eastAsia="楷体"/>
          <w:sz w:val="32"/>
          <w:szCs w:val="32"/>
        </w:rPr>
        <w:t>）绩效目标设置情况</w:t>
      </w:r>
    </w:p>
    <w:p w14:paraId="22C86E56">
      <w:pPr>
        <w:ind w:firstLine="640" w:firstLineChars="200"/>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val="en-US" w:eastAsia="zh-CN"/>
        </w:rPr>
        <w:t>三亚市吉阳区月川小学20</w:t>
      </w:r>
      <w:r>
        <w:rPr>
          <w:rFonts w:hint="eastAsia" w:ascii="仿宋_GB2312" w:hAnsi="黑体" w:eastAsia="仿宋_GB2312" w:cs="仿宋_GB2312"/>
          <w:sz w:val="32"/>
          <w:szCs w:val="32"/>
        </w:rPr>
        <w:t>个项目实行绩效目标管理，涉及一般公共预算2774.</w:t>
      </w:r>
      <w:r>
        <w:rPr>
          <w:rFonts w:hint="eastAsia" w:ascii="仿宋_GB2312" w:hAnsi="黑体" w:eastAsia="仿宋_GB2312" w:cs="仿宋_GB2312"/>
          <w:sz w:val="32"/>
          <w:szCs w:val="32"/>
          <w:lang w:val="en-US" w:eastAsia="zh-CN"/>
        </w:rPr>
        <w:t>73</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政府性基金0万元</w:t>
      </w:r>
    </w:p>
    <w:p w14:paraId="0F6E6FE0">
      <w:pPr>
        <w:jc w:val="left"/>
        <w:rPr>
          <w:rFonts w:ascii="仿宋_GB2312" w:hAnsi="宋体" w:eastAsia="仿宋_GB2312" w:cs="宋体"/>
          <w:color w:val="000000"/>
          <w:kern w:val="0"/>
          <w:sz w:val="32"/>
          <w:szCs w:val="30"/>
        </w:rPr>
      </w:pPr>
    </w:p>
    <w:p w14:paraId="73DFF4DB">
      <w:pPr>
        <w:jc w:val="center"/>
        <w:rPr>
          <w:rFonts w:ascii="黑体" w:hAnsi="黑体" w:eastAsia="黑体"/>
          <w:b/>
          <w:sz w:val="32"/>
          <w:szCs w:val="32"/>
        </w:rPr>
      </w:pPr>
      <w:r>
        <w:rPr>
          <w:rFonts w:hint="eastAsia" w:ascii="黑体" w:hAnsi="黑体" w:eastAsia="黑体"/>
          <w:b/>
          <w:sz w:val="32"/>
          <w:szCs w:val="32"/>
        </w:rPr>
        <w:t>第四部分  名词解释</w:t>
      </w:r>
    </w:p>
    <w:p w14:paraId="64AC8C45">
      <w:pPr>
        <w:ind w:firstLine="640" w:firstLineChars="200"/>
        <w:jc w:val="left"/>
        <w:rPr>
          <w:rFonts w:ascii="仿宋_GB2312" w:eastAsia="仿宋_GB2312" w:cs="宋体"/>
          <w:bCs/>
          <w:color w:val="000000"/>
          <w:kern w:val="0"/>
          <w:sz w:val="32"/>
          <w:szCs w:val="32"/>
          <w:lang w:val="zh-CN"/>
        </w:rPr>
      </w:pPr>
    </w:p>
    <w:p w14:paraId="31EFAF2F">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14:paraId="2EBA7D85">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14:paraId="0777326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14:paraId="4DAE3EBC">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14:paraId="2D39339C">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14:paraId="7A909D5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14:paraId="63FE72F6">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14:paraId="5E839975">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14:paraId="4CE09EA0">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14:paraId="1B1DA5A4">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14:paraId="592ACC63">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694FB02C">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13BAB5B9">
      <w:pPr>
        <w:ind w:firstLine="640" w:firstLineChars="200"/>
        <w:jc w:val="left"/>
        <w:rPr>
          <w:rFonts w:ascii="仿宋_GB2312" w:hAnsi="宋体" w:eastAsia="仿宋_GB2312" w:cs="宋体"/>
          <w:color w:val="000000"/>
          <w:kern w:val="0"/>
          <w:sz w:val="32"/>
          <w:szCs w:val="30"/>
        </w:rPr>
      </w:pPr>
    </w:p>
    <w:p w14:paraId="379462B4">
      <w:pPr>
        <w:ind w:firstLine="640" w:firstLineChars="200"/>
        <w:rPr>
          <w:rFonts w:ascii="仿宋_GB2312" w:hAnsi="黑体" w:eastAsia="仿宋_GB2312" w:cs="仿宋_GB2312"/>
          <w:sz w:val="32"/>
          <w:szCs w:val="32"/>
        </w:rPr>
      </w:pPr>
    </w:p>
    <w:p w14:paraId="69E26C27">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4F0139C-4268-498E-BF83-052CBBE8ABA3}"/>
  </w:font>
  <w:font w:name="黑体">
    <w:panose1 w:val="02010609060101010101"/>
    <w:charset w:val="86"/>
    <w:family w:val="auto"/>
    <w:pitch w:val="default"/>
    <w:sig w:usb0="800002BF" w:usb1="38CF7CFA" w:usb2="00000016" w:usb3="00000000" w:csb0="00040001" w:csb1="00000000"/>
    <w:embedRegular r:id="rId2" w:fontKey="{24B7AEDE-62AB-4F2C-9D10-51C73F54473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3" w:fontKey="{59A4911E-B803-427E-99AC-E57A314A358C}"/>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embedRegular r:id="rId4" w:fontKey="{541D85CF-5154-499D-A490-E3C2B9A0B003}"/>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74B52"/>
    <w:multiLevelType w:val="singleLevel"/>
    <w:tmpl w:val="8B074B52"/>
    <w:lvl w:ilvl="0" w:tentative="0">
      <w:start w:val="9"/>
      <w:numFmt w:val="chineseCounting"/>
      <w:suff w:val="nothing"/>
      <w:lvlText w:val="%1、"/>
      <w:lvlJc w:val="left"/>
      <w:rPr>
        <w:rFonts w:hint="eastAsia"/>
      </w:rPr>
    </w:lvl>
  </w:abstractNum>
  <w:abstractNum w:abstractNumId="1">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ljZGQ0YjVjYWY2YzBjNjJkNzVhZGU5NjUyNTFmOWQifQ=="/>
  </w:docVars>
  <w:rsids>
    <w:rsidRoot w:val="00000000"/>
    <w:rsid w:val="00C34DAD"/>
    <w:rsid w:val="02050E58"/>
    <w:rsid w:val="03327FC8"/>
    <w:rsid w:val="03D319EF"/>
    <w:rsid w:val="07524F6D"/>
    <w:rsid w:val="08D35DAA"/>
    <w:rsid w:val="09B93830"/>
    <w:rsid w:val="0B463015"/>
    <w:rsid w:val="0C502ECA"/>
    <w:rsid w:val="0DAD4E1B"/>
    <w:rsid w:val="0DEF6012"/>
    <w:rsid w:val="0E971A72"/>
    <w:rsid w:val="0F522D5A"/>
    <w:rsid w:val="0FA7589A"/>
    <w:rsid w:val="0FFE4A54"/>
    <w:rsid w:val="125451A6"/>
    <w:rsid w:val="134E2AC6"/>
    <w:rsid w:val="142C5DFB"/>
    <w:rsid w:val="146622A3"/>
    <w:rsid w:val="15616DDD"/>
    <w:rsid w:val="15E60CC4"/>
    <w:rsid w:val="17533A73"/>
    <w:rsid w:val="17AB4B5D"/>
    <w:rsid w:val="193E1A02"/>
    <w:rsid w:val="1A395820"/>
    <w:rsid w:val="1A6E7370"/>
    <w:rsid w:val="1BF83215"/>
    <w:rsid w:val="1C776B25"/>
    <w:rsid w:val="1CB12A65"/>
    <w:rsid w:val="1D1674FC"/>
    <w:rsid w:val="1D8C3FE0"/>
    <w:rsid w:val="1F922FBB"/>
    <w:rsid w:val="1FB43B92"/>
    <w:rsid w:val="21C1459A"/>
    <w:rsid w:val="236E6FF2"/>
    <w:rsid w:val="23D74F6C"/>
    <w:rsid w:val="248144B4"/>
    <w:rsid w:val="24D91C0C"/>
    <w:rsid w:val="266221B7"/>
    <w:rsid w:val="2812260C"/>
    <w:rsid w:val="28EF5E90"/>
    <w:rsid w:val="2B7E5674"/>
    <w:rsid w:val="2B8F742F"/>
    <w:rsid w:val="2BEC7789"/>
    <w:rsid w:val="2C82701B"/>
    <w:rsid w:val="2CB25CD8"/>
    <w:rsid w:val="2DE96CEA"/>
    <w:rsid w:val="2E064791"/>
    <w:rsid w:val="2E76334A"/>
    <w:rsid w:val="327E03B6"/>
    <w:rsid w:val="32AC5D39"/>
    <w:rsid w:val="338F50AF"/>
    <w:rsid w:val="34056706"/>
    <w:rsid w:val="37544A92"/>
    <w:rsid w:val="39C2437D"/>
    <w:rsid w:val="39E3734B"/>
    <w:rsid w:val="3AF10C35"/>
    <w:rsid w:val="3B103C7F"/>
    <w:rsid w:val="3B18756D"/>
    <w:rsid w:val="3B283608"/>
    <w:rsid w:val="3B323813"/>
    <w:rsid w:val="3C4B567C"/>
    <w:rsid w:val="3D622C7D"/>
    <w:rsid w:val="3D9848F1"/>
    <w:rsid w:val="3F8F3C5A"/>
    <w:rsid w:val="3FF9648F"/>
    <w:rsid w:val="42EE032B"/>
    <w:rsid w:val="449C764C"/>
    <w:rsid w:val="457C53DD"/>
    <w:rsid w:val="46AB11F1"/>
    <w:rsid w:val="46DA5F11"/>
    <w:rsid w:val="4884619D"/>
    <w:rsid w:val="48AC5B81"/>
    <w:rsid w:val="4A2C435B"/>
    <w:rsid w:val="4A51413D"/>
    <w:rsid w:val="4A7F5683"/>
    <w:rsid w:val="4B971D44"/>
    <w:rsid w:val="4BF2454C"/>
    <w:rsid w:val="4C12586E"/>
    <w:rsid w:val="4D135D42"/>
    <w:rsid w:val="4DB017E2"/>
    <w:rsid w:val="4F5A7BD5"/>
    <w:rsid w:val="500656EA"/>
    <w:rsid w:val="51E8461E"/>
    <w:rsid w:val="522E5A03"/>
    <w:rsid w:val="524D2FB5"/>
    <w:rsid w:val="525E58F2"/>
    <w:rsid w:val="56563B6F"/>
    <w:rsid w:val="579A5ECB"/>
    <w:rsid w:val="587F428B"/>
    <w:rsid w:val="588371F8"/>
    <w:rsid w:val="58D565A1"/>
    <w:rsid w:val="5A737E20"/>
    <w:rsid w:val="5AC304E3"/>
    <w:rsid w:val="5C125416"/>
    <w:rsid w:val="5D9176A4"/>
    <w:rsid w:val="5E614EE8"/>
    <w:rsid w:val="5E734892"/>
    <w:rsid w:val="5EB779D6"/>
    <w:rsid w:val="5F1E2439"/>
    <w:rsid w:val="5F384459"/>
    <w:rsid w:val="5F6E48AB"/>
    <w:rsid w:val="620B6B90"/>
    <w:rsid w:val="638F4274"/>
    <w:rsid w:val="648B622A"/>
    <w:rsid w:val="65F80717"/>
    <w:rsid w:val="6716400D"/>
    <w:rsid w:val="67C05CC4"/>
    <w:rsid w:val="67E95C4F"/>
    <w:rsid w:val="699C2E8F"/>
    <w:rsid w:val="6ADB7A47"/>
    <w:rsid w:val="6B5E0C46"/>
    <w:rsid w:val="6CFE17CB"/>
    <w:rsid w:val="6E6676C5"/>
    <w:rsid w:val="6F19157B"/>
    <w:rsid w:val="735B431A"/>
    <w:rsid w:val="759E029B"/>
    <w:rsid w:val="77AE38A3"/>
    <w:rsid w:val="78256826"/>
    <w:rsid w:val="7A1749DB"/>
    <w:rsid w:val="7A3256CE"/>
    <w:rsid w:val="7AA716F4"/>
    <w:rsid w:val="7C802E7B"/>
    <w:rsid w:val="7CB7252D"/>
    <w:rsid w:val="7D395F10"/>
    <w:rsid w:val="7D473E85"/>
    <w:rsid w:val="7DEBCAFF"/>
    <w:rsid w:val="7E056225"/>
    <w:rsid w:val="7E22329B"/>
    <w:rsid w:val="7EA74DFF"/>
    <w:rsid w:val="7FF5301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 w:type="paragraph" w:customStyle="1" w:styleId="10">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3888</Words>
  <Characters>4272</Characters>
  <Lines>27</Lines>
  <Paragraphs>7</Paragraphs>
  <TotalTime>5</TotalTime>
  <ScaleCrop>false</ScaleCrop>
  <LinksUpToDate>false</LinksUpToDate>
  <CharactersWithSpaces>4306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兜兜小猪</cp:lastModifiedBy>
  <dcterms:modified xsi:type="dcterms:W3CDTF">2025-02-12T06:16:12Z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20467573AC8842D0A9A9638BCC73347F</vt:lpwstr>
  </property>
  <property fmtid="{D5CDD505-2E9C-101B-9397-08002B2CF9AE}" pid="4" name="KSOTemplateDocerSaveRecord">
    <vt:lpwstr>eyJoZGlkIjoiNDhlNzI5NzRjYTU4MGRhYTI3YWM2Zjk2ODgwYzcxNTYiLCJ1c2VySWQiOiIxMTc0OTgxNzg0In0=</vt:lpwstr>
  </property>
</Properties>
</file>