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b w:val="0"/>
          <w:bCs w:val="0"/>
          <w:sz w:val="52"/>
          <w:szCs w:val="52"/>
          <w:u w:val="single"/>
        </w:rPr>
      </w:pPr>
    </w:p>
    <w:p>
      <w:pPr>
        <w:jc w:val="center"/>
        <w:rPr>
          <w:rFonts w:hint="eastAsia" w:ascii="宋体" w:hAnsi="宋体" w:eastAsia="宋体" w:cs="宋体"/>
          <w:b w:val="0"/>
          <w:bCs w:val="0"/>
          <w:sz w:val="52"/>
          <w:szCs w:val="52"/>
          <w:lang w:val="en-US" w:eastAsia="zh-CN"/>
        </w:rPr>
      </w:pPr>
      <w:r>
        <w:rPr>
          <w:rFonts w:hint="eastAsia" w:ascii="宋体" w:hAnsi="宋体" w:eastAsia="宋体" w:cs="宋体"/>
          <w:b w:val="0"/>
          <w:bCs w:val="0"/>
          <w:sz w:val="52"/>
          <w:szCs w:val="52"/>
          <w:lang w:val="en-US" w:eastAsia="zh-CN"/>
        </w:rPr>
        <w:t>2025</w:t>
      </w:r>
      <w:r>
        <w:rPr>
          <w:rFonts w:hint="eastAsia" w:ascii="宋体" w:hAnsi="宋体" w:eastAsia="宋体" w:cs="宋体"/>
          <w:b w:val="0"/>
          <w:bCs w:val="0"/>
          <w:sz w:val="52"/>
          <w:szCs w:val="52"/>
        </w:rPr>
        <w:t>年</w:t>
      </w:r>
      <w:r>
        <w:rPr>
          <w:rFonts w:hint="eastAsia" w:ascii="宋体" w:hAnsi="宋体" w:eastAsia="宋体" w:cs="宋体"/>
          <w:b w:val="0"/>
          <w:bCs w:val="0"/>
          <w:sz w:val="52"/>
          <w:szCs w:val="52"/>
          <w:lang w:eastAsia="zh-CN"/>
        </w:rPr>
        <w:t>三亚市</w:t>
      </w:r>
      <w:r>
        <w:rPr>
          <w:rFonts w:hint="eastAsia" w:ascii="宋体" w:hAnsi="宋体" w:eastAsia="宋体" w:cs="宋体"/>
          <w:b w:val="0"/>
          <w:bCs w:val="0"/>
          <w:sz w:val="52"/>
          <w:szCs w:val="52"/>
          <w:lang w:val="en-US" w:eastAsia="zh-CN"/>
        </w:rPr>
        <w:t>吉阳区榆亚新村</w:t>
      </w:r>
    </w:p>
    <w:p>
      <w:pPr>
        <w:jc w:val="center"/>
        <w:rPr>
          <w:rFonts w:hint="eastAsia" w:ascii="宋体" w:hAnsi="宋体" w:eastAsia="宋体" w:cs="宋体"/>
          <w:b w:val="0"/>
          <w:bCs w:val="0"/>
          <w:sz w:val="52"/>
          <w:szCs w:val="52"/>
        </w:rPr>
      </w:pPr>
      <w:r>
        <w:rPr>
          <w:rFonts w:hint="eastAsia" w:ascii="宋体" w:hAnsi="宋体" w:eastAsia="宋体" w:cs="宋体"/>
          <w:b w:val="0"/>
          <w:bCs w:val="0"/>
          <w:sz w:val="52"/>
          <w:szCs w:val="52"/>
          <w:lang w:eastAsia="zh-CN"/>
        </w:rPr>
        <w:t>幼儿园</w:t>
      </w:r>
      <w:r>
        <w:rPr>
          <w:rFonts w:hint="eastAsia" w:ascii="宋体" w:hAnsi="宋体" w:eastAsia="宋体" w:cs="宋体"/>
          <w:b w:val="0"/>
          <w:bCs w:val="0"/>
          <w:sz w:val="52"/>
          <w:szCs w:val="52"/>
        </w:rPr>
        <w:t>单位预算</w:t>
      </w:r>
    </w:p>
    <w:p>
      <w:pPr>
        <w:ind w:firstLine="1680"/>
        <w:jc w:val="center"/>
        <w:rPr>
          <w:sz w:val="44"/>
          <w:szCs w:val="44"/>
        </w:rPr>
      </w:pPr>
    </w:p>
    <w:p>
      <w:pPr>
        <w:ind w:firstLine="1680"/>
        <w:jc w:val="center"/>
        <w:rPr>
          <w:rFonts w:hint="eastAsia" w:eastAsia="宋体"/>
          <w:sz w:val="84"/>
          <w:szCs w:val="84"/>
          <w:lang w:val="en-US" w:eastAsia="zh-CN"/>
        </w:rPr>
      </w:pPr>
      <w:r>
        <w:rPr>
          <w:rFonts w:hint="eastAsia"/>
          <w:sz w:val="84"/>
          <w:szCs w:val="84"/>
          <w:lang w:val="en-US" w:eastAsia="zh-CN"/>
        </w:rPr>
        <w:t xml:space="preserve"> </w:t>
      </w:r>
      <w:bookmarkStart w:id="0" w:name="_GoBack"/>
      <w:bookmarkEnd w:id="0"/>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8"/>
        <w:numPr>
          <w:ilvl w:val="0"/>
          <w:numId w:val="1"/>
        </w:numPr>
        <w:ind w:firstLineChars="0"/>
        <w:jc w:val="left"/>
        <w:rPr>
          <w:rFonts w:ascii="黑体" w:hAnsi="黑体" w:eastAsia="黑体"/>
          <w:b w:val="0"/>
          <w:bCs w:val="0"/>
          <w:sz w:val="32"/>
          <w:szCs w:val="32"/>
        </w:rPr>
      </w:pPr>
      <w:r>
        <w:rPr>
          <w:rFonts w:hint="eastAsia" w:ascii="黑体" w:hAnsi="黑体" w:eastAsia="黑体"/>
          <w:b w:val="0"/>
          <w:bCs w:val="0"/>
          <w:sz w:val="32"/>
          <w:szCs w:val="32"/>
        </w:rPr>
        <w:t xml:space="preserve">  </w:t>
      </w:r>
      <w:r>
        <w:rPr>
          <w:rFonts w:hint="eastAsia" w:ascii="黑体" w:hAnsi="黑体" w:eastAsia="黑体" w:cs="黑体"/>
          <w:b w:val="0"/>
          <w:bCs w:val="0"/>
          <w:sz w:val="32"/>
          <w:szCs w:val="32"/>
        </w:rPr>
        <w:t xml:space="preserve"> </w:t>
      </w:r>
      <w:r>
        <w:rPr>
          <w:rFonts w:hint="eastAsia" w:ascii="黑体" w:hAnsi="黑体" w:eastAsia="黑体" w:cs="黑体"/>
          <w:b w:val="0"/>
          <w:bCs w:val="0"/>
          <w:sz w:val="32"/>
          <w:szCs w:val="32"/>
          <w:lang w:eastAsia="zh-CN"/>
        </w:rPr>
        <w:t>三亚市</w:t>
      </w:r>
      <w:r>
        <w:rPr>
          <w:rFonts w:hint="eastAsia" w:ascii="黑体" w:hAnsi="黑体" w:eastAsia="黑体" w:cs="黑体"/>
          <w:b w:val="0"/>
          <w:bCs w:val="0"/>
          <w:sz w:val="32"/>
          <w:szCs w:val="32"/>
          <w:lang w:val="en-US" w:eastAsia="zh-CN"/>
        </w:rPr>
        <w:t>吉阳区榆亚新村</w:t>
      </w:r>
      <w:r>
        <w:rPr>
          <w:rFonts w:hint="eastAsia" w:ascii="黑体" w:hAnsi="黑体" w:eastAsia="黑体" w:cs="黑体"/>
          <w:b w:val="0"/>
          <w:bCs w:val="0"/>
          <w:sz w:val="32"/>
          <w:szCs w:val="32"/>
          <w:lang w:eastAsia="zh-CN"/>
        </w:rPr>
        <w:t>幼儿园</w:t>
      </w:r>
      <w:r>
        <w:rPr>
          <w:rFonts w:hint="eastAsia" w:ascii="黑体" w:hAnsi="黑体" w:eastAsia="黑体"/>
          <w:b w:val="0"/>
          <w:bCs w:val="0"/>
          <w:sz w:val="32"/>
          <w:szCs w:val="32"/>
        </w:rPr>
        <w:t>概况</w:t>
      </w:r>
    </w:p>
    <w:p>
      <w:pPr>
        <w:pStyle w:val="8"/>
        <w:numPr>
          <w:ilvl w:val="0"/>
          <w:numId w:val="2"/>
        </w:numPr>
        <w:ind w:firstLineChars="0"/>
        <w:jc w:val="left"/>
        <w:rPr>
          <w:rFonts w:ascii="黑体" w:hAnsi="黑体" w:eastAsia="黑体"/>
          <w:b w:val="0"/>
          <w:bCs w:val="0"/>
          <w:sz w:val="32"/>
          <w:szCs w:val="32"/>
        </w:rPr>
      </w:pPr>
      <w:r>
        <w:rPr>
          <w:rFonts w:hint="eastAsia" w:ascii="黑体" w:hAnsi="黑体" w:eastAsia="黑体"/>
          <w:b w:val="0"/>
          <w:bCs w:val="0"/>
          <w:sz w:val="32"/>
          <w:szCs w:val="32"/>
        </w:rPr>
        <w:t>主要职能</w:t>
      </w:r>
    </w:p>
    <w:p>
      <w:pPr>
        <w:pStyle w:val="12"/>
        <w:numPr>
          <w:ilvl w:val="-1"/>
          <w:numId w:val="0"/>
        </w:numPr>
        <w:ind w:left="0" w:leftChars="0" w:firstLine="0"/>
        <w:rPr>
          <w:rFonts w:ascii="黑体" w:hAnsi="黑体" w:eastAsia="黑体"/>
          <w:b w:val="0"/>
          <w:bCs w:val="0"/>
          <w:color w:val="auto"/>
          <w:sz w:val="32"/>
          <w:szCs w:val="32"/>
        </w:rPr>
      </w:pPr>
      <w:r>
        <w:rPr>
          <w:rFonts w:hint="eastAsia" w:ascii="黑体" w:hAnsi="黑体" w:eastAsia="黑体"/>
          <w:color w:val="auto"/>
          <w:sz w:val="32"/>
          <w:szCs w:val="32"/>
          <w:lang w:val="en-US" w:eastAsia="zh-CN"/>
        </w:rPr>
        <w:t>二、</w:t>
      </w:r>
      <w:r>
        <w:rPr>
          <w:rFonts w:hint="eastAsia" w:ascii="黑体" w:hAnsi="黑体" w:eastAsia="黑体"/>
          <w:color w:val="auto"/>
          <w:sz w:val="32"/>
          <w:szCs w:val="32"/>
        </w:rPr>
        <w:t>机构设置情况</w:t>
      </w:r>
    </w:p>
    <w:p>
      <w:pPr>
        <w:pStyle w:val="8"/>
        <w:numPr>
          <w:ilvl w:val="0"/>
          <w:numId w:val="1"/>
        </w:numPr>
        <w:ind w:firstLineChars="0"/>
        <w:rPr>
          <w:rFonts w:ascii="黑体" w:hAnsi="黑体" w:eastAsia="黑体"/>
          <w:b w:val="0"/>
          <w:bCs w:val="0"/>
          <w:sz w:val="32"/>
          <w:szCs w:val="32"/>
        </w:rPr>
      </w:pPr>
      <w:r>
        <w:rPr>
          <w:rFonts w:hint="eastAsia" w:ascii="黑体" w:hAnsi="黑体" w:eastAsia="黑体"/>
          <w:b w:val="0"/>
          <w:bCs w:val="0"/>
          <w:sz w:val="32"/>
          <w:szCs w:val="32"/>
        </w:rPr>
        <w:t xml:space="preserve"> </w:t>
      </w:r>
      <w:r>
        <w:rPr>
          <w:rFonts w:hint="eastAsia" w:ascii="黑体" w:hAnsi="黑体" w:eastAsia="黑体" w:cs="黑体"/>
          <w:b w:val="0"/>
          <w:bCs w:val="0"/>
          <w:sz w:val="32"/>
          <w:szCs w:val="32"/>
          <w:lang w:eastAsia="zh-CN"/>
        </w:rPr>
        <w:t>三亚市</w:t>
      </w:r>
      <w:r>
        <w:rPr>
          <w:rFonts w:hint="eastAsia" w:ascii="黑体" w:hAnsi="黑体" w:eastAsia="黑体" w:cs="黑体"/>
          <w:b w:val="0"/>
          <w:bCs w:val="0"/>
          <w:sz w:val="32"/>
          <w:szCs w:val="32"/>
          <w:lang w:val="en-US" w:eastAsia="zh-CN"/>
        </w:rPr>
        <w:t>吉阳区榆亚新村</w:t>
      </w:r>
      <w:r>
        <w:rPr>
          <w:rFonts w:hint="eastAsia" w:ascii="黑体" w:hAnsi="黑体" w:eastAsia="黑体" w:cs="黑体"/>
          <w:b w:val="0"/>
          <w:bCs w:val="0"/>
          <w:sz w:val="32"/>
          <w:szCs w:val="32"/>
          <w:lang w:eastAsia="zh-CN"/>
        </w:rPr>
        <w:t>幼儿园</w:t>
      </w:r>
      <w:r>
        <w:rPr>
          <w:rFonts w:hint="eastAsia" w:ascii="黑体" w:hAnsi="黑体" w:eastAsia="黑体" w:cs="黑体"/>
          <w:b w:val="0"/>
          <w:bCs w:val="0"/>
          <w:sz w:val="32"/>
          <w:szCs w:val="32"/>
          <w:lang w:val="en-US" w:eastAsia="zh-CN"/>
        </w:rPr>
        <w:t>2025</w:t>
      </w:r>
      <w:r>
        <w:rPr>
          <w:rFonts w:hint="eastAsia" w:ascii="黑体" w:hAnsi="黑体" w:eastAsia="黑体"/>
          <w:b w:val="0"/>
          <w:bCs w:val="0"/>
          <w:sz w:val="32"/>
          <w:szCs w:val="32"/>
        </w:rPr>
        <w:t>年单位预算表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8"/>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8"/>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8"/>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Times New Roman"/>
          <w:kern w:val="2"/>
          <w:sz w:val="32"/>
          <w:szCs w:val="22"/>
          <w:shd w:val="clear" w:color="auto" w:fill="FFFFFF"/>
          <w:lang w:val="en-US" w:eastAsia="zh-CN" w:bidi="ar-SA"/>
        </w:rPr>
        <w:t>三亚市吉阳区榆亚新村幼儿园2025年</w:t>
      </w:r>
      <w:r>
        <w:rPr>
          <w:rFonts w:hint="eastAsia" w:ascii="黑体" w:hAnsi="黑体" w:eastAsia="黑体"/>
          <w:sz w:val="32"/>
          <w:szCs w:val="32"/>
        </w:rPr>
        <w:t>单位预算情况说明</w:t>
      </w:r>
    </w:p>
    <w:p>
      <w:pPr>
        <w:pStyle w:val="8"/>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8"/>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8"/>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Times New Roman"/>
          <w:kern w:val="2"/>
          <w:sz w:val="32"/>
          <w:szCs w:val="22"/>
          <w:shd w:val="clear" w:color="auto" w:fill="FFFFFF"/>
          <w:lang w:val="en-US" w:eastAsia="zh-CN" w:bidi="ar-SA"/>
        </w:rPr>
        <w:t>三亚市吉阳区榆亚新村幼儿园</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8"/>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snapToGrid w:val="0"/>
        <w:spacing w:line="360" w:lineRule="auto"/>
        <w:ind w:firstLine="640" w:firstLineChars="200"/>
        <w:rPr>
          <w:rFonts w:hint="eastAsia" w:ascii="仿宋_GB2312" w:hAnsi="??" w:eastAsia="仿宋_GB2312"/>
          <w:sz w:val="32"/>
          <w:szCs w:val="32"/>
        </w:rPr>
      </w:pPr>
      <w:r>
        <w:rPr>
          <w:rFonts w:hint="eastAsia" w:ascii="仿宋_GB2312" w:hAnsi="黑体" w:eastAsia="仿宋_GB2312"/>
          <w:sz w:val="32"/>
          <w:szCs w:val="32"/>
          <w:lang w:eastAsia="zh-CN"/>
        </w:rPr>
        <w:t>三亚市</w:t>
      </w:r>
      <w:r>
        <w:rPr>
          <w:rFonts w:hint="eastAsia" w:ascii="仿宋_GB2312" w:hAnsi="黑体" w:eastAsia="仿宋_GB2312"/>
          <w:sz w:val="32"/>
          <w:szCs w:val="32"/>
          <w:lang w:val="en-US" w:eastAsia="zh-CN"/>
        </w:rPr>
        <w:t>吉阳区榆亚新村</w:t>
      </w:r>
      <w:r>
        <w:rPr>
          <w:rFonts w:hint="eastAsia" w:ascii="仿宋_GB2312" w:hAnsi="黑体" w:eastAsia="仿宋_GB2312"/>
          <w:sz w:val="32"/>
          <w:szCs w:val="32"/>
          <w:lang w:eastAsia="zh-CN"/>
        </w:rPr>
        <w:t>幼儿园</w:t>
      </w:r>
      <w:r>
        <w:rPr>
          <w:rFonts w:hint="eastAsia" w:ascii="仿宋_GB2312" w:hAnsi="??" w:eastAsia="仿宋_GB2312"/>
          <w:sz w:val="32"/>
          <w:szCs w:val="32"/>
        </w:rPr>
        <w:t>主要职责：</w:t>
      </w:r>
    </w:p>
    <w:p>
      <w:pPr>
        <w:keepNext w:val="0"/>
        <w:keepLines w:val="0"/>
        <w:pageBreakBefore w:val="0"/>
        <w:numPr>
          <w:ilvl w:val="0"/>
          <w:numId w:val="6"/>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auto"/>
          <w:sz w:val="32"/>
          <w:szCs w:val="32"/>
          <w:shd w:val="clear" w:color="auto" w:fill="FFFFFF"/>
          <w:lang w:eastAsia="zh-CN"/>
        </w:rPr>
      </w:pPr>
      <w:r>
        <w:rPr>
          <w:rFonts w:hint="eastAsia" w:ascii="仿宋_GB2312" w:eastAsia="仿宋_GB2312"/>
          <w:color w:val="auto"/>
          <w:sz w:val="32"/>
          <w:szCs w:val="32"/>
          <w:shd w:val="clear" w:color="auto" w:fill="FFFFFF"/>
        </w:rPr>
        <w:t>贯彻执行党和国家教育工作方针、政策和法律、法规，实施</w:t>
      </w:r>
      <w:r>
        <w:rPr>
          <w:rFonts w:hint="eastAsia" w:ascii="仿宋_GB2312" w:eastAsia="仿宋_GB2312"/>
          <w:color w:val="auto"/>
          <w:sz w:val="32"/>
          <w:szCs w:val="32"/>
          <w:shd w:val="clear" w:color="auto" w:fill="FFFFFF"/>
          <w:lang w:eastAsia="zh-CN"/>
        </w:rPr>
        <w:t>学前</w:t>
      </w:r>
      <w:r>
        <w:rPr>
          <w:rFonts w:hint="eastAsia" w:ascii="仿宋_GB2312" w:eastAsia="仿宋_GB2312"/>
          <w:color w:val="auto"/>
          <w:sz w:val="32"/>
          <w:szCs w:val="32"/>
          <w:shd w:val="clear" w:color="auto" w:fill="FFFFFF"/>
        </w:rPr>
        <w:t>教育，推动基础教育事业发展</w:t>
      </w:r>
      <w:r>
        <w:rPr>
          <w:rFonts w:hint="eastAsia" w:ascii="仿宋_GB2312" w:eastAsia="仿宋_GB2312"/>
          <w:color w:val="auto"/>
          <w:sz w:val="32"/>
          <w:szCs w:val="32"/>
          <w:shd w:val="clear" w:color="auto" w:fill="FFFFFF"/>
          <w:lang w:eastAsia="zh-CN"/>
        </w:rPr>
        <w:t>。</w:t>
      </w:r>
    </w:p>
    <w:p>
      <w:pPr>
        <w:keepNext w:val="0"/>
        <w:keepLines w:val="0"/>
        <w:pageBreakBefore w:val="0"/>
        <w:numPr>
          <w:ilvl w:val="0"/>
          <w:numId w:val="6"/>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仿宋_GB2312" w:eastAsia="仿宋_GB2312"/>
          <w:color w:val="auto"/>
          <w:sz w:val="32"/>
          <w:szCs w:val="32"/>
          <w:shd w:val="clear" w:color="auto" w:fill="FFFFFF"/>
        </w:rPr>
        <w:t>传播科学教育观念，</w:t>
      </w:r>
      <w:r>
        <w:rPr>
          <w:rFonts w:hint="default" w:ascii="仿宋_GB2312" w:hAnsi="黑体" w:eastAsia="仿宋_GB2312"/>
          <w:sz w:val="32"/>
          <w:szCs w:val="32"/>
          <w:lang w:eastAsia="zh-CN"/>
        </w:rPr>
        <w:t>树立正确的教育观、儿童观，积极开展教学科研工作，不断提高保教质量</w:t>
      </w:r>
      <w:r>
        <w:rPr>
          <w:rFonts w:hint="eastAsia" w:ascii="仿宋_GB2312" w:hAnsi="黑体" w:eastAsia="仿宋_GB2312"/>
          <w:sz w:val="32"/>
          <w:szCs w:val="32"/>
          <w:lang w:eastAsia="zh-CN"/>
        </w:rPr>
        <w:t>。</w:t>
      </w:r>
    </w:p>
    <w:p>
      <w:pPr>
        <w:keepNext w:val="0"/>
        <w:keepLines w:val="0"/>
        <w:pageBreakBefore w:val="0"/>
        <w:numPr>
          <w:ilvl w:val="0"/>
          <w:numId w:val="6"/>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仿宋_GB2312" w:eastAsia="仿宋_GB2312"/>
          <w:color w:val="auto"/>
          <w:sz w:val="32"/>
          <w:szCs w:val="32"/>
          <w:shd w:val="clear" w:color="auto" w:fill="FFFFFF"/>
        </w:rPr>
        <w:t>促进</w:t>
      </w:r>
      <w:r>
        <w:rPr>
          <w:rFonts w:hint="eastAsia" w:ascii="仿宋_GB2312" w:eastAsia="仿宋_GB2312"/>
          <w:color w:val="auto"/>
          <w:sz w:val="32"/>
          <w:szCs w:val="32"/>
          <w:shd w:val="clear" w:color="auto" w:fill="FFFFFF"/>
          <w:lang w:eastAsia="zh-CN"/>
        </w:rPr>
        <w:t>幼儿</w:t>
      </w:r>
      <w:r>
        <w:rPr>
          <w:rFonts w:hint="eastAsia" w:ascii="仿宋_GB2312" w:eastAsia="仿宋_GB2312"/>
          <w:color w:val="auto"/>
          <w:sz w:val="32"/>
          <w:szCs w:val="32"/>
          <w:shd w:val="clear" w:color="auto" w:fill="FFFFFF"/>
        </w:rPr>
        <w:t>体、智、德、美等和谐发展，保证</w:t>
      </w:r>
      <w:r>
        <w:rPr>
          <w:rFonts w:hint="eastAsia" w:ascii="仿宋_GB2312" w:eastAsia="仿宋_GB2312"/>
          <w:color w:val="auto"/>
          <w:sz w:val="32"/>
          <w:szCs w:val="32"/>
          <w:shd w:val="clear" w:color="auto" w:fill="FFFFFF"/>
          <w:lang w:eastAsia="zh-CN"/>
        </w:rPr>
        <w:t>幼儿</w:t>
      </w:r>
      <w:r>
        <w:rPr>
          <w:rFonts w:hint="eastAsia" w:ascii="仿宋_GB2312" w:eastAsia="仿宋_GB2312"/>
          <w:color w:val="auto"/>
          <w:sz w:val="32"/>
          <w:szCs w:val="32"/>
          <w:shd w:val="clear" w:color="auto" w:fill="FFFFFF"/>
        </w:rPr>
        <w:t>身心健康和生命安全，促进家庭教育质量的不断提高</w:t>
      </w:r>
      <w:r>
        <w:rPr>
          <w:rFonts w:hint="eastAsia" w:ascii="仿宋_GB2312" w:eastAsia="仿宋_GB2312"/>
          <w:color w:val="auto"/>
          <w:sz w:val="32"/>
          <w:szCs w:val="32"/>
          <w:shd w:val="clear" w:color="auto" w:fill="FFFFFF"/>
          <w:lang w:eastAsia="zh-CN"/>
        </w:rPr>
        <w:t>。</w:t>
      </w:r>
    </w:p>
    <w:p>
      <w:pPr>
        <w:snapToGrid w:val="0"/>
        <w:spacing w:line="360" w:lineRule="auto"/>
        <w:ind w:firstLine="640" w:firstLineChars="200"/>
        <w:rPr>
          <w:rFonts w:hint="default" w:ascii="仿宋_GB2312" w:hAnsi="黑体" w:eastAsia="仿宋_GB2312"/>
          <w:sz w:val="32"/>
          <w:szCs w:val="32"/>
          <w:lang w:eastAsia="zh-CN"/>
        </w:rPr>
      </w:pPr>
    </w:p>
    <w:p>
      <w:pPr>
        <w:numPr>
          <w:ilvl w:val="0"/>
          <w:numId w:val="5"/>
        </w:numPr>
        <w:snapToGrid w:val="0"/>
        <w:spacing w:line="360" w:lineRule="auto"/>
        <w:ind w:left="720" w:leftChars="0" w:hanging="720" w:firstLineChars="0"/>
        <w:rPr>
          <w:rFonts w:hint="eastAsia" w:ascii="黑体" w:hAnsi="黑体" w:eastAsia="黑体" w:cs="黑体"/>
          <w:sz w:val="32"/>
          <w:szCs w:val="32"/>
          <w:lang w:eastAsia="zh-CN"/>
        </w:rPr>
      </w:pPr>
      <w:r>
        <w:rPr>
          <w:rFonts w:hint="eastAsia" w:ascii="黑体" w:hAnsi="黑体" w:eastAsia="黑体" w:cs="黑体"/>
          <w:sz w:val="32"/>
          <w:szCs w:val="32"/>
          <w:lang w:eastAsia="zh-CN"/>
        </w:rPr>
        <w:t>机构设置情况</w:t>
      </w:r>
    </w:p>
    <w:p>
      <w:pPr>
        <w:numPr>
          <w:ilvl w:val="0"/>
          <w:numId w:val="0"/>
        </w:numPr>
        <w:snapToGrid w:val="0"/>
        <w:spacing w:line="360" w:lineRule="auto"/>
        <w:ind w:leftChars="0"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本单位无内设机构。</w:t>
      </w:r>
    </w:p>
    <w:p>
      <w:pPr>
        <w:numPr>
          <w:ilvl w:val="0"/>
          <w:numId w:val="0"/>
        </w:numPr>
        <w:snapToGrid w:val="0"/>
        <w:spacing w:line="360" w:lineRule="auto"/>
        <w:ind w:leftChars="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 xml:space="preserve">     </w:t>
      </w:r>
    </w:p>
    <w:p>
      <w:pPr>
        <w:ind w:left="2558" w:leftChars="304" w:hanging="1920" w:hangingChars="600"/>
        <w:jc w:val="left"/>
        <w:rPr>
          <w:rFonts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cs="黑体"/>
          <w:b w:val="0"/>
          <w:bCs w:val="0"/>
          <w:sz w:val="32"/>
          <w:szCs w:val="32"/>
        </w:rPr>
        <w:t xml:space="preserve"> </w:t>
      </w:r>
      <w:r>
        <w:rPr>
          <w:rFonts w:hint="eastAsia" w:ascii="黑体" w:hAnsi="黑体" w:eastAsia="黑体"/>
          <w:b w:val="0"/>
          <w:bCs w:val="0"/>
          <w:sz w:val="32"/>
          <w:szCs w:val="32"/>
        </w:rPr>
        <w:t xml:space="preserve"> </w:t>
      </w:r>
      <w:r>
        <w:rPr>
          <w:rFonts w:hint="eastAsia" w:ascii="黑体" w:hAnsi="黑体" w:eastAsia="黑体" w:cs="黑体"/>
          <w:b w:val="0"/>
          <w:bCs w:val="0"/>
          <w:sz w:val="32"/>
          <w:szCs w:val="32"/>
          <w:lang w:eastAsia="zh-CN"/>
        </w:rPr>
        <w:t>三亚市</w:t>
      </w:r>
      <w:r>
        <w:rPr>
          <w:rFonts w:hint="eastAsia" w:ascii="黑体" w:hAnsi="黑体" w:eastAsia="黑体" w:cs="黑体"/>
          <w:b w:val="0"/>
          <w:bCs w:val="0"/>
          <w:sz w:val="32"/>
          <w:szCs w:val="32"/>
          <w:lang w:val="en-US" w:eastAsia="zh-CN"/>
        </w:rPr>
        <w:t>吉阳区榆亚新村</w:t>
      </w:r>
      <w:r>
        <w:rPr>
          <w:rFonts w:hint="eastAsia" w:ascii="黑体" w:hAnsi="黑体" w:eastAsia="黑体" w:cs="黑体"/>
          <w:b w:val="0"/>
          <w:bCs w:val="0"/>
          <w:sz w:val="32"/>
          <w:szCs w:val="32"/>
          <w:lang w:eastAsia="zh-CN"/>
        </w:rPr>
        <w:t>幼儿园</w:t>
      </w:r>
      <w:r>
        <w:rPr>
          <w:rFonts w:hint="eastAsia" w:ascii="黑体" w:hAnsi="黑体" w:eastAsia="黑体" w:cs="黑体"/>
          <w:b w:val="0"/>
          <w:bCs w:val="0"/>
          <w:sz w:val="32"/>
          <w:szCs w:val="32"/>
          <w:lang w:val="en-US" w:eastAsia="zh-CN"/>
        </w:rPr>
        <w:t>2025</w:t>
      </w:r>
      <w:r>
        <w:rPr>
          <w:rFonts w:hint="eastAsia" w:ascii="黑体" w:hAnsi="黑体" w:eastAsia="黑体"/>
          <w:b w:val="0"/>
          <w:bCs w:val="0"/>
          <w:sz w:val="32"/>
          <w:szCs w:val="32"/>
        </w:rPr>
        <w:t>年单预算表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pPr>
        <w:rPr>
          <w:rFonts w:ascii="黑体" w:hAnsi="黑体" w:eastAsia="黑体"/>
          <w:sz w:val="32"/>
          <w:szCs w:val="32"/>
        </w:rPr>
      </w:pPr>
    </w:p>
    <w:p>
      <w:pPr>
        <w:ind w:left="2398" w:leftChars="304" w:hanging="1760" w:hangingChars="550"/>
        <w:rPr>
          <w:rFonts w:ascii="黑体" w:hAnsi="黑体" w:eastAsia="黑体"/>
          <w:sz w:val="32"/>
          <w:szCs w:val="32"/>
        </w:rPr>
      </w:pPr>
      <w:r>
        <w:rPr>
          <w:rFonts w:hint="eastAsia" w:ascii="黑体" w:hAnsi="黑体" w:eastAsia="黑体"/>
          <w:sz w:val="32"/>
          <w:szCs w:val="32"/>
        </w:rPr>
        <w:t>第三部分</w:t>
      </w:r>
      <w:r>
        <w:rPr>
          <w:rFonts w:hint="eastAsia" w:ascii="黑体" w:hAnsi="黑体" w:eastAsia="黑体"/>
          <w:b w:val="0"/>
          <w:bCs w:val="0"/>
          <w:sz w:val="32"/>
          <w:szCs w:val="32"/>
        </w:rPr>
        <w:t xml:space="preserve">  </w:t>
      </w:r>
      <w:r>
        <w:rPr>
          <w:rFonts w:hint="eastAsia" w:ascii="黑体" w:hAnsi="黑体" w:eastAsia="黑体" w:cs="黑体"/>
          <w:b w:val="0"/>
          <w:bCs w:val="0"/>
          <w:sz w:val="32"/>
          <w:szCs w:val="32"/>
          <w:lang w:eastAsia="zh-CN"/>
        </w:rPr>
        <w:t>三亚市</w:t>
      </w:r>
      <w:r>
        <w:rPr>
          <w:rFonts w:hint="eastAsia" w:ascii="黑体" w:hAnsi="黑体" w:eastAsia="黑体" w:cs="黑体"/>
          <w:b w:val="0"/>
          <w:bCs w:val="0"/>
          <w:sz w:val="32"/>
          <w:szCs w:val="32"/>
          <w:lang w:val="en-US" w:eastAsia="zh-CN"/>
        </w:rPr>
        <w:t>吉阳区榆亚新村</w:t>
      </w:r>
      <w:r>
        <w:rPr>
          <w:rFonts w:hint="eastAsia" w:ascii="黑体" w:hAnsi="黑体" w:eastAsia="黑体" w:cs="黑体"/>
          <w:b w:val="0"/>
          <w:bCs w:val="0"/>
          <w:sz w:val="32"/>
          <w:szCs w:val="32"/>
          <w:lang w:eastAsia="zh-CN"/>
        </w:rPr>
        <w:t>幼儿园</w:t>
      </w:r>
      <w:r>
        <w:rPr>
          <w:rFonts w:hint="eastAsia" w:ascii="黑体" w:hAnsi="黑体" w:eastAsia="黑体" w:cs="黑体"/>
          <w:b w:val="0"/>
          <w:bCs w:val="0"/>
          <w:sz w:val="32"/>
          <w:szCs w:val="32"/>
          <w:lang w:val="en-US" w:eastAsia="zh-CN"/>
        </w:rPr>
        <w:t>2025</w:t>
      </w:r>
      <w:r>
        <w:rPr>
          <w:rFonts w:hint="eastAsia" w:ascii="黑体" w:hAnsi="黑体" w:eastAsia="黑体"/>
          <w:b w:val="0"/>
          <w:bCs w:val="0"/>
          <w:sz w:val="32"/>
          <w:szCs w:val="32"/>
        </w:rPr>
        <w:t>年单位预算情况说明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Times New Roman"/>
          <w:sz w:val="32"/>
          <w:shd w:val="clear" w:color="auto" w:fill="FFFFFF"/>
          <w:lang w:eastAsia="zh-CN"/>
        </w:rPr>
        <w:t>三亚市</w:t>
      </w:r>
      <w:r>
        <w:rPr>
          <w:rFonts w:hint="eastAsia" w:ascii="黑体" w:hAnsi="黑体" w:eastAsia="黑体" w:cs="Times New Roman"/>
          <w:sz w:val="32"/>
          <w:shd w:val="clear" w:color="auto" w:fill="FFFFFF"/>
          <w:lang w:val="en-US" w:eastAsia="zh-CN"/>
        </w:rPr>
        <w:t>吉阳区榆亚新村</w:t>
      </w:r>
      <w:r>
        <w:rPr>
          <w:rFonts w:hint="eastAsia" w:ascii="黑体" w:hAnsi="黑体" w:eastAsia="黑体" w:cs="Times New Roman"/>
          <w:sz w:val="32"/>
          <w:shd w:val="clear" w:color="auto" w:fill="FFFFFF"/>
          <w:lang w:eastAsia="zh-CN"/>
        </w:rPr>
        <w:t>幼儿园</w:t>
      </w:r>
      <w:r>
        <w:rPr>
          <w:rFonts w:hint="eastAsia" w:ascii="黑体" w:hAnsi="黑体" w:eastAsia="黑体" w:cs="Times New Roman"/>
          <w:sz w:val="32"/>
          <w:shd w:val="clear" w:color="auto" w:fill="FFFFFF"/>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hint="default"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三亚市吉阳区榆亚新村幼儿园2025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361.01</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361.01</w:t>
      </w:r>
      <w:r>
        <w:rPr>
          <w:rFonts w:hint="eastAsia" w:ascii="仿宋_GB2312" w:hAnsi="黑体" w:eastAsia="仿宋_GB2312"/>
          <w:sz w:val="32"/>
          <w:szCs w:val="32"/>
        </w:rPr>
        <w:t>万元，包括一般公共预算本年收</w:t>
      </w:r>
      <w:r>
        <w:rPr>
          <w:rFonts w:hint="eastAsia" w:ascii="仿宋_GB2312" w:hAnsi="黑体" w:eastAsia="仿宋_GB2312"/>
          <w:sz w:val="32"/>
          <w:szCs w:val="32"/>
          <w:lang w:eastAsia="zh-CN"/>
        </w:rPr>
        <w:t>入</w:t>
      </w:r>
      <w:r>
        <w:rPr>
          <w:rFonts w:hint="eastAsia" w:ascii="仿宋_GB2312" w:hAnsi="黑体" w:eastAsia="仿宋_GB2312"/>
          <w:sz w:val="32"/>
          <w:szCs w:val="32"/>
          <w:lang w:val="en-US" w:eastAsia="zh-CN"/>
        </w:rPr>
        <w:t>361.01</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361.01</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 教育支出</w:t>
      </w:r>
      <w:r>
        <w:rPr>
          <w:rFonts w:hint="eastAsia" w:ascii="仿宋_GB2312" w:hAnsi="黑体" w:eastAsia="仿宋_GB2312"/>
          <w:sz w:val="32"/>
          <w:szCs w:val="32"/>
          <w:lang w:val="en-US" w:eastAsia="zh-CN"/>
        </w:rPr>
        <w:t>348.74</w:t>
      </w:r>
      <w:r>
        <w:rPr>
          <w:rFonts w:hint="eastAsia" w:ascii="仿宋_GB2312" w:hAnsi="黑体" w:eastAsia="仿宋_GB2312"/>
          <w:sz w:val="32"/>
          <w:szCs w:val="32"/>
        </w:rPr>
        <w:t>万元、 社会保障和就业支出</w:t>
      </w:r>
      <w:r>
        <w:rPr>
          <w:rFonts w:hint="eastAsia" w:ascii="仿宋_GB2312" w:hAnsi="黑体" w:eastAsia="仿宋_GB2312"/>
          <w:sz w:val="32"/>
          <w:szCs w:val="32"/>
          <w:lang w:val="en-US" w:eastAsia="zh-CN"/>
        </w:rPr>
        <w:t>5.57</w:t>
      </w:r>
      <w:r>
        <w:rPr>
          <w:rFonts w:hint="eastAsia" w:ascii="仿宋_GB2312" w:hAnsi="黑体" w:eastAsia="仿宋_GB2312"/>
          <w:sz w:val="32"/>
          <w:szCs w:val="32"/>
        </w:rPr>
        <w:t>万元、 卫生健康支出</w:t>
      </w:r>
      <w:r>
        <w:rPr>
          <w:rFonts w:hint="eastAsia" w:ascii="仿宋_GB2312" w:hAnsi="黑体" w:eastAsia="仿宋_GB2312" w:cs="仿宋_GB2312"/>
          <w:sz w:val="32"/>
          <w:szCs w:val="32"/>
          <w:lang w:val="en-US" w:eastAsia="zh-CN"/>
        </w:rPr>
        <w:t>4.03</w:t>
      </w:r>
      <w:r>
        <w:rPr>
          <w:rFonts w:hint="eastAsia" w:ascii="仿宋_GB2312" w:hAnsi="黑体" w:eastAsia="仿宋_GB2312"/>
          <w:sz w:val="32"/>
          <w:szCs w:val="32"/>
        </w:rPr>
        <w:t>万元</w:t>
      </w:r>
      <w:r>
        <w:rPr>
          <w:rFonts w:hint="eastAsia" w:ascii="仿宋_GB2312" w:hAnsi="黑体" w:eastAsia="仿宋_GB2312"/>
          <w:sz w:val="32"/>
          <w:szCs w:val="32"/>
          <w:lang w:eastAsia="zh-CN"/>
        </w:rPr>
        <w:t>、住房保障</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2.67</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eastAsia="zh-CN"/>
        </w:rPr>
        <w:t>三亚市</w:t>
      </w:r>
      <w:r>
        <w:rPr>
          <w:rFonts w:hint="eastAsia" w:ascii="黑体" w:hAnsi="黑体" w:eastAsia="黑体"/>
          <w:sz w:val="32"/>
          <w:szCs w:val="32"/>
          <w:lang w:val="en-US" w:eastAsia="zh-CN"/>
        </w:rPr>
        <w:t>吉阳区榆亚新村</w:t>
      </w:r>
      <w:r>
        <w:rPr>
          <w:rFonts w:hint="eastAsia" w:ascii="黑体" w:hAnsi="黑体" w:eastAsia="黑体"/>
          <w:sz w:val="32"/>
          <w:szCs w:val="32"/>
          <w:lang w:eastAsia="zh-CN"/>
        </w:rPr>
        <w:t>幼儿园</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三亚市吉阳区榆亚新村幼儿园2025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361.01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1.68</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14:textFill>
            <w14:solidFill>
              <w14:schemeClr w14:val="tx1"/>
            </w14:solidFill>
          </w14:textFill>
        </w:rPr>
        <w:t>主要是</w:t>
      </w:r>
      <w:r>
        <w:rPr>
          <w:rFonts w:hint="eastAsia" w:ascii="仿宋_GB2312" w:hAnsi="黑体" w:eastAsia="仿宋_GB2312"/>
          <w:color w:val="000000" w:themeColor="text1"/>
          <w:sz w:val="32"/>
          <w:szCs w:val="32"/>
          <w:lang w:eastAsia="zh-CN"/>
          <w14:textFill>
            <w14:solidFill>
              <w14:schemeClr w14:val="tx1"/>
            </w14:solidFill>
          </w14:textFill>
        </w:rPr>
        <w:t>为满足幼儿教学的不断发展和需求，需投入经费完善幼儿园教育教学设施，创设育人环境，打造幼儿茁壮成长的乐园</w:t>
      </w:r>
      <w:r>
        <w:rPr>
          <w:rFonts w:hint="eastAsia" w:ascii="仿宋_GB2312" w:hAnsi="黑体" w:eastAsia="仿宋_GB2312"/>
          <w:color w:val="000000" w:themeColor="text1"/>
          <w:sz w:val="32"/>
          <w:szCs w:val="32"/>
          <w:lang w:val="en-US" w:eastAsia="zh-CN"/>
          <w14:textFill>
            <w14:solidFill>
              <w14:schemeClr w14:val="tx1"/>
            </w14:solidFill>
          </w14:textFill>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 教育支出（类）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348.74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96.60</w:t>
      </w:r>
      <w:r>
        <w:rPr>
          <w:rFonts w:hint="eastAsia" w:ascii="仿宋_GB2312" w:hAnsi="黑体" w:eastAsia="仿宋_GB2312"/>
          <w:sz w:val="32"/>
          <w:szCs w:val="32"/>
        </w:rPr>
        <w:t>%； 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5.57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1.54</w:t>
      </w:r>
      <w:r>
        <w:rPr>
          <w:rFonts w:hint="eastAsia" w:ascii="仿宋_GB2312" w:hAnsi="黑体" w:eastAsia="仿宋_GB2312"/>
          <w:sz w:val="32"/>
          <w:szCs w:val="32"/>
        </w:rPr>
        <w:t>%； 卫生健康支出（类）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4.03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1.12</w:t>
      </w:r>
      <w:r>
        <w:rPr>
          <w:rFonts w:hint="eastAsia" w:ascii="仿宋_GB2312" w:hAnsi="黑体" w:eastAsia="仿宋_GB2312"/>
          <w:sz w:val="32"/>
          <w:szCs w:val="32"/>
        </w:rPr>
        <w:t>%； 住房保障支出（类）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2.67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0.74</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numPr>
          <w:ilvl w:val="0"/>
          <w:numId w:val="0"/>
        </w:numPr>
        <w:ind w:left="19" w:leftChars="9" w:firstLine="598" w:firstLineChars="187"/>
        <w:jc w:val="left"/>
        <w:rPr>
          <w:rFonts w:ascii="仿宋_GB2312" w:hAnsi="黑体" w:eastAsia="仿宋_GB2312"/>
          <w:sz w:val="32"/>
          <w:szCs w:val="32"/>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教育支出（类）普通教育（款）学</w:t>
      </w:r>
      <w:r>
        <w:rPr>
          <w:rFonts w:hint="eastAsia" w:ascii="仿宋_GB2312" w:hAnsi="仿宋_GB2312" w:eastAsia="仿宋_GB2312" w:cs="仿宋_GB2312"/>
          <w:sz w:val="32"/>
          <w:szCs w:val="32"/>
          <w:highlight w:val="none"/>
          <w:lang w:val="en-US" w:eastAsia="zh-CN"/>
        </w:rPr>
        <w:t>前</w:t>
      </w:r>
      <w:r>
        <w:rPr>
          <w:rFonts w:hint="eastAsia" w:ascii="仿宋_GB2312" w:hAnsi="仿宋_GB2312" w:eastAsia="仿宋_GB2312" w:cs="仿宋_GB2312"/>
          <w:sz w:val="32"/>
          <w:szCs w:val="32"/>
          <w:highlight w:val="none"/>
        </w:rPr>
        <w:t>教育（项）</w:t>
      </w:r>
      <w:r>
        <w:rPr>
          <w:rFonts w:hint="eastAsia" w:ascii="仿宋_GB2312" w:hAnsi="黑体" w:eastAsia="仿宋_GB2312" w:cs="仿宋_GB2312"/>
          <w:sz w:val="32"/>
          <w:szCs w:val="32"/>
          <w:highlight w:val="none"/>
          <w:lang w:val="en-US" w:eastAsia="zh-CN"/>
        </w:rPr>
        <w:t>2025</w:t>
      </w:r>
      <w:r>
        <w:rPr>
          <w:rFonts w:hint="eastAsia" w:ascii="仿宋_GB2312" w:hAnsi="黑体" w:eastAsia="仿宋_GB2312"/>
          <w:sz w:val="32"/>
          <w:szCs w:val="32"/>
          <w:highlight w:val="none"/>
        </w:rPr>
        <w:t>年预算数为</w:t>
      </w:r>
      <w:r>
        <w:rPr>
          <w:rFonts w:hint="eastAsia" w:ascii="仿宋_GB2312" w:hAnsi="黑体" w:eastAsia="仿宋_GB2312"/>
          <w:sz w:val="32"/>
          <w:szCs w:val="32"/>
          <w:highlight w:val="none"/>
          <w:lang w:val="en-US" w:eastAsia="zh-CN"/>
        </w:rPr>
        <w:t>348.74</w:t>
      </w:r>
      <w:r>
        <w:rPr>
          <w:rFonts w:hint="eastAsia" w:ascii="仿宋_GB2312" w:hAnsi="黑体" w:eastAsia="仿宋_GB2312"/>
          <w:sz w:val="32"/>
          <w:szCs w:val="32"/>
          <w:highlight w:val="none"/>
        </w:rPr>
        <w:t>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0.84</w:t>
      </w:r>
      <w:r>
        <w:rPr>
          <w:rFonts w:hint="eastAsia" w:ascii="仿宋_GB2312" w:hAnsi="黑体" w:eastAsia="仿宋_GB2312"/>
          <w:sz w:val="32"/>
          <w:szCs w:val="32"/>
        </w:rPr>
        <w:t>万元，主要是</w:t>
      </w:r>
      <w:r>
        <w:rPr>
          <w:rFonts w:hint="eastAsia" w:ascii="仿宋_GB2312" w:hAnsi="黑体" w:eastAsia="仿宋_GB2312"/>
          <w:color w:val="000000" w:themeColor="text1"/>
          <w:sz w:val="32"/>
          <w:szCs w:val="32"/>
          <w:lang w:eastAsia="zh-CN"/>
          <w14:textFill>
            <w14:solidFill>
              <w14:schemeClr w14:val="tx1"/>
            </w14:solidFill>
          </w14:textFill>
        </w:rPr>
        <w:t>为满足幼儿教学的不断发展和需求，需投入经费完善幼儿园教育教学设施，创设育人环境，打造幼儿茁壮成长的乐园。</w:t>
      </w:r>
    </w:p>
    <w:p>
      <w:pPr>
        <w:ind w:firstLine="320" w:firstLineChars="1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w:t>
      </w:r>
      <w:r>
        <w:rPr>
          <w:rFonts w:hint="eastAsia" w:ascii="仿宋_GB2312" w:hAnsi="黑体" w:eastAsia="仿宋_GB2312" w:cs="仿宋_GB2312"/>
          <w:sz w:val="32"/>
          <w:szCs w:val="32"/>
          <w:highlight w:val="none"/>
        </w:rPr>
        <w:t>社会保障和就业支出</w:t>
      </w:r>
      <w:r>
        <w:rPr>
          <w:rFonts w:hint="eastAsia" w:ascii="仿宋_GB2312" w:hAnsi="仿宋_GB2312" w:eastAsia="仿宋_GB2312" w:cs="仿宋_GB2312"/>
          <w:sz w:val="32"/>
          <w:szCs w:val="32"/>
          <w:highlight w:val="none"/>
        </w:rPr>
        <w:t>（类）行政事业单位养老支出（款）机关事业单位基本养老保险缴费支出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项</w:t>
      </w:r>
      <w:r>
        <w:rPr>
          <w:rFonts w:hint="eastAsia" w:ascii="仿宋_GB2312" w:hAnsi="仿宋_GB2312" w:eastAsia="仿宋_GB2312" w:cs="仿宋_GB2312"/>
          <w:sz w:val="32"/>
          <w:szCs w:val="32"/>
          <w:highlight w:val="none"/>
          <w:lang w:eastAsia="zh-CN"/>
        </w:rPr>
        <w:t>）</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3.71</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于</w:t>
      </w:r>
      <w:r>
        <w:rPr>
          <w:rFonts w:hint="eastAsia" w:ascii="仿宋_GB2312" w:hAnsi="黑体" w:eastAsia="仿宋_GB2312"/>
          <w:sz w:val="32"/>
          <w:szCs w:val="32"/>
        </w:rPr>
        <w:t>上年预算数</w:t>
      </w:r>
      <w:r>
        <w:rPr>
          <w:rFonts w:hint="eastAsia" w:ascii="仿宋_GB2312" w:hAnsi="黑体" w:eastAsia="仿宋_GB2312" w:cs="仿宋_GB2312"/>
          <w:sz w:val="32"/>
          <w:szCs w:val="32"/>
          <w:lang w:val="en-US" w:eastAsia="zh-CN"/>
        </w:rPr>
        <w:t>持平</w:t>
      </w:r>
      <w:r>
        <w:rPr>
          <w:rFonts w:hint="eastAsia" w:ascii="仿宋_GB2312" w:hAnsi="黑体" w:eastAsia="仿宋_GB2312"/>
          <w:sz w:val="32"/>
          <w:szCs w:val="32"/>
          <w:lang w:eastAsia="zh-CN"/>
        </w:rPr>
        <w:t>。</w:t>
      </w:r>
    </w:p>
    <w:p>
      <w:pPr>
        <w:ind w:firstLine="320" w:firstLineChars="100"/>
        <w:rPr>
          <w:rFonts w:hint="eastAsia" w:ascii="仿宋_GB2312" w:hAnsi="黑体" w:eastAsia="仿宋_GB2312"/>
          <w:sz w:val="32"/>
          <w:szCs w:val="32"/>
          <w:lang w:eastAsia="zh-CN"/>
        </w:rPr>
      </w:pPr>
      <w:r>
        <w:rPr>
          <w:rFonts w:hint="eastAsia" w:ascii="仿宋_GB2312" w:hAnsi="黑体" w:eastAsia="仿宋_GB2312"/>
          <w:sz w:val="32"/>
          <w:szCs w:val="32"/>
          <w:lang w:eastAsia="zh-CN"/>
        </w:rPr>
        <w:t>3</w:t>
      </w:r>
      <w:r>
        <w:rPr>
          <w:rFonts w:hint="eastAsia" w:ascii="仿宋_GB2312" w:hAnsi="黑体" w:eastAsia="仿宋_GB2312"/>
          <w:sz w:val="32"/>
          <w:szCs w:val="32"/>
        </w:rPr>
        <w:t>.社会保障和就业支出（类）行政事业单位养老支出（款）机关事业单位职业年金缴费支出（项）2025年预算数为1.86万元，于上年预算数持平。</w:t>
      </w:r>
    </w:p>
    <w:p>
      <w:pPr>
        <w:ind w:firstLine="320" w:firstLineChars="100"/>
        <w:rPr>
          <w:rFonts w:hint="eastAsia" w:ascii="仿宋_GB2312" w:hAnsi="仿宋_GB2312" w:eastAsia="仿宋_GB2312" w:cs="仿宋_GB2312"/>
          <w:sz w:val="32"/>
          <w:szCs w:val="32"/>
          <w:highlight w:val="none"/>
          <w:lang w:val="en-US" w:eastAsia="zh-CN"/>
        </w:rPr>
      </w:pPr>
      <w:r>
        <w:rPr>
          <w:rFonts w:hint="eastAsia" w:ascii="仿宋_GB2312" w:hAnsi="黑体" w:eastAsia="仿宋_GB2312"/>
          <w:sz w:val="32"/>
          <w:szCs w:val="32"/>
          <w:lang w:val="en-US" w:eastAsia="zh-CN"/>
        </w:rPr>
        <w:t>4.</w:t>
      </w:r>
      <w:r>
        <w:rPr>
          <w:rFonts w:hint="eastAsia" w:ascii="仿宋_GB2312" w:hAnsi="黑体" w:eastAsia="仿宋_GB2312" w:cs="仿宋_GB2312"/>
          <w:sz w:val="32"/>
          <w:szCs w:val="32"/>
          <w:highlight w:val="none"/>
          <w:lang w:val="en-US" w:eastAsia="zh-CN"/>
        </w:rPr>
        <w:t>卫生健康</w:t>
      </w:r>
      <w:r>
        <w:rPr>
          <w:rFonts w:hint="eastAsia" w:ascii="仿宋_GB2312" w:hAnsi="仿宋_GB2312" w:eastAsia="仿宋_GB2312" w:cs="仿宋_GB2312"/>
          <w:sz w:val="32"/>
          <w:szCs w:val="32"/>
          <w:highlight w:val="none"/>
        </w:rPr>
        <w:t>（类）</w:t>
      </w:r>
      <w:r>
        <w:rPr>
          <w:rFonts w:hint="eastAsia" w:ascii="仿宋_GB2312" w:hAnsi="仿宋_GB2312" w:eastAsia="仿宋_GB2312" w:cs="仿宋_GB2312"/>
          <w:sz w:val="32"/>
          <w:szCs w:val="32"/>
          <w:highlight w:val="none"/>
          <w:lang w:eastAsia="zh-CN"/>
        </w:rPr>
        <w:t>行政</w:t>
      </w:r>
      <w:r>
        <w:rPr>
          <w:rFonts w:hint="eastAsia" w:ascii="仿宋_GB2312" w:hAnsi="仿宋_GB2312" w:eastAsia="仿宋_GB2312" w:cs="仿宋_GB2312"/>
          <w:sz w:val="32"/>
          <w:szCs w:val="32"/>
          <w:highlight w:val="none"/>
          <w:lang w:val="en-US" w:eastAsia="zh-CN"/>
        </w:rPr>
        <w:t>事业单位医疗</w:t>
      </w:r>
      <w:r>
        <w:rPr>
          <w:rFonts w:hint="eastAsia" w:ascii="仿宋_GB2312" w:hAnsi="仿宋_GB2312" w:eastAsia="仿宋_GB2312" w:cs="仿宋_GB2312"/>
          <w:sz w:val="32"/>
          <w:szCs w:val="32"/>
          <w:highlight w:val="none"/>
        </w:rPr>
        <w:t>（款）</w:t>
      </w:r>
      <w:r>
        <w:rPr>
          <w:rFonts w:hint="eastAsia" w:ascii="仿宋_GB2312" w:hAnsi="仿宋_GB2312" w:eastAsia="仿宋_GB2312" w:cs="仿宋_GB2312"/>
          <w:sz w:val="32"/>
          <w:szCs w:val="32"/>
          <w:highlight w:val="none"/>
          <w:lang w:val="en-US" w:eastAsia="zh-CN"/>
        </w:rPr>
        <w:t>事业单位医疗</w:t>
      </w:r>
      <w:r>
        <w:rPr>
          <w:rFonts w:hint="eastAsia" w:ascii="仿宋_GB2312" w:hAnsi="仿宋_GB2312" w:eastAsia="仿宋_GB2312" w:cs="仿宋_GB2312"/>
          <w:sz w:val="32"/>
          <w:szCs w:val="32"/>
          <w:highlight w:val="none"/>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rPr>
        <w:t>1.51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减少0.46万元</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，主要是按实际社保缴纳基数测算缴纳社保。</w:t>
      </w:r>
    </w:p>
    <w:p>
      <w:pPr>
        <w:ind w:firstLine="320" w:firstLineChars="100"/>
        <w:rPr>
          <w:rFonts w:hint="default" w:ascii="仿宋_GB2312" w:hAnsi="黑体" w:eastAsia="仿宋_GB2312"/>
          <w:sz w:val="32"/>
          <w:szCs w:val="32"/>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Arial" w:hAnsi="Arial" w:eastAsia="仿宋_GB2312" w:cs="Arial"/>
          <w:color w:val="000000" w:themeColor="text1"/>
          <w:sz w:val="32"/>
          <w:szCs w:val="32"/>
          <w14:textFill>
            <w14:solidFill>
              <w14:schemeClr w14:val="tx1"/>
            </w14:solidFill>
          </w14:textFill>
        </w:rPr>
        <w:t>卫生健康（类）行政事业单位医疗（款）事业单位医疗</w:t>
      </w:r>
      <w:r>
        <w:rPr>
          <w:rFonts w:hint="eastAsia" w:ascii="仿宋_GB2312" w:hAnsi="仿宋_GB2312" w:eastAsia="仿宋_GB2312" w:cs="仿宋_GB2312"/>
          <w:color w:val="000000" w:themeColor="text1"/>
          <w:sz w:val="32"/>
          <w:szCs w:val="32"/>
          <w14:textFill>
            <w14:solidFill>
              <w14:schemeClr w14:val="tx1"/>
            </w14:solidFill>
          </w14:textFill>
        </w:rPr>
        <w:t>（项）2025年预算数为2.52万元，比上年预算数减少0.</w:t>
      </w:r>
      <w:r>
        <w:rPr>
          <w:rFonts w:hint="eastAsia" w:ascii="仿宋_GB2312" w:hAnsi="仿宋_GB2312" w:eastAsia="仿宋_GB2312" w:cs="仿宋_GB2312"/>
          <w:color w:val="000000" w:themeColor="text1"/>
          <w:sz w:val="32"/>
          <w:szCs w:val="32"/>
          <w:lang w:eastAsia="zh-CN"/>
          <w14:textFill>
            <w14:solidFill>
              <w14:schemeClr w14:val="tx1"/>
            </w14:solidFill>
          </w14:textFill>
        </w:rPr>
        <w:t>7</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万元万元，主要是按实际社保缴纳基数测算缴纳社保。</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cs="仿宋_GB2312"/>
          <w:sz w:val="32"/>
          <w:szCs w:val="32"/>
          <w:highlight w:val="none"/>
          <w:lang w:val="en-US" w:eastAsia="zh-CN"/>
        </w:rPr>
        <w:t>住房保障支出</w:t>
      </w:r>
      <w:r>
        <w:rPr>
          <w:rFonts w:hint="eastAsia" w:ascii="仿宋_GB2312" w:hAnsi="仿宋_GB2312" w:eastAsia="仿宋_GB2312" w:cs="仿宋_GB2312"/>
          <w:sz w:val="32"/>
          <w:szCs w:val="32"/>
          <w:highlight w:val="none"/>
        </w:rPr>
        <w:t>（类）</w:t>
      </w:r>
      <w:r>
        <w:rPr>
          <w:rFonts w:hint="eastAsia" w:ascii="仿宋_GB2312" w:hAnsi="仿宋_GB2312" w:eastAsia="仿宋_GB2312" w:cs="仿宋_GB2312"/>
          <w:sz w:val="32"/>
          <w:szCs w:val="32"/>
          <w:highlight w:val="none"/>
          <w:lang w:val="en-US" w:eastAsia="zh-CN"/>
        </w:rPr>
        <w:t>住房改革支出</w:t>
      </w:r>
      <w:r>
        <w:rPr>
          <w:rFonts w:hint="eastAsia" w:ascii="仿宋_GB2312" w:hAnsi="仿宋_GB2312" w:eastAsia="仿宋_GB2312" w:cs="仿宋_GB2312"/>
          <w:sz w:val="32"/>
          <w:szCs w:val="32"/>
          <w:highlight w:val="none"/>
        </w:rPr>
        <w:t>（款）</w:t>
      </w:r>
      <w:r>
        <w:rPr>
          <w:rFonts w:hint="eastAsia" w:ascii="仿宋_GB2312" w:hAnsi="仿宋_GB2312" w:eastAsia="仿宋_GB2312" w:cs="仿宋_GB2312"/>
          <w:sz w:val="32"/>
          <w:szCs w:val="32"/>
          <w:highlight w:val="none"/>
          <w:lang w:val="en-US" w:eastAsia="zh-CN"/>
        </w:rPr>
        <w:t>住房公积金</w:t>
      </w:r>
      <w:r>
        <w:rPr>
          <w:rFonts w:hint="eastAsia" w:ascii="仿宋_GB2312" w:hAnsi="仿宋_GB2312" w:eastAsia="仿宋_GB2312" w:cs="仿宋_GB2312"/>
          <w:sz w:val="32"/>
          <w:szCs w:val="32"/>
          <w:highlight w:val="none"/>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2.67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增加0.57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按实际</w:t>
      </w:r>
      <w:r>
        <w:rPr>
          <w:rFonts w:hint="eastAsia" w:ascii="仿宋_GB2312" w:hAnsi="黑体" w:eastAsia="仿宋_GB2312"/>
          <w:sz w:val="32"/>
          <w:szCs w:val="32"/>
          <w:lang w:val="en-US" w:eastAsia="zh-CN"/>
        </w:rPr>
        <w:t>住房公积金</w:t>
      </w:r>
      <w:r>
        <w:rPr>
          <w:rFonts w:hint="eastAsia" w:ascii="仿宋_GB2312" w:hAnsi="黑体" w:eastAsia="仿宋_GB2312"/>
          <w:sz w:val="32"/>
          <w:szCs w:val="32"/>
          <w:lang w:eastAsia="zh-CN"/>
        </w:rPr>
        <w:t>缴纳基数测算</w:t>
      </w:r>
      <w:r>
        <w:rPr>
          <w:rFonts w:hint="eastAsia" w:ascii="仿宋_GB2312" w:hAnsi="黑体" w:eastAsia="仿宋_GB2312"/>
          <w:sz w:val="32"/>
          <w:szCs w:val="32"/>
          <w:lang w:val="en-US" w:eastAsia="zh-CN"/>
        </w:rPr>
        <w:t>缴纳住房公积金。</w:t>
      </w:r>
    </w:p>
    <w:p>
      <w:pPr>
        <w:ind w:firstLine="640" w:firstLineChars="20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cs="Times New Roman"/>
          <w:sz w:val="32"/>
          <w:shd w:val="clear" w:color="auto" w:fill="FFFFFF"/>
          <w:lang w:eastAsia="zh-CN"/>
        </w:rPr>
        <w:t>三亚市</w:t>
      </w:r>
      <w:r>
        <w:rPr>
          <w:rFonts w:hint="eastAsia" w:ascii="黑体" w:hAnsi="黑体" w:eastAsia="黑体" w:cs="Times New Roman"/>
          <w:sz w:val="32"/>
          <w:shd w:val="clear" w:color="auto" w:fill="FFFFFF"/>
          <w:lang w:val="en-US" w:eastAsia="zh-CN"/>
        </w:rPr>
        <w:t>吉阳区榆亚新村</w:t>
      </w:r>
      <w:r>
        <w:rPr>
          <w:rFonts w:hint="eastAsia" w:ascii="黑体" w:hAnsi="黑体" w:eastAsia="黑体" w:cs="Times New Roman"/>
          <w:sz w:val="32"/>
          <w:shd w:val="clear" w:color="auto" w:fill="FFFFFF"/>
          <w:lang w:eastAsia="zh-CN"/>
        </w:rPr>
        <w:t>幼儿园</w:t>
      </w:r>
      <w:r>
        <w:rPr>
          <w:rFonts w:hint="eastAsia" w:ascii="黑体" w:hAnsi="黑体" w:eastAsia="黑体" w:cs="Times New Roman"/>
          <w:sz w:val="32"/>
          <w:shd w:val="clear" w:color="auto" w:fill="FFFFFF"/>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w:t>
      </w:r>
      <w:r>
        <w:rPr>
          <w:rFonts w:hint="eastAsia" w:ascii="仿宋_GB2312" w:hAnsi="黑体" w:eastAsia="仿宋_GB2312" w:cs="仿宋_GB2312"/>
          <w:sz w:val="32"/>
          <w:szCs w:val="32"/>
          <w:lang w:val="en-US" w:eastAsia="zh-CN"/>
        </w:rPr>
        <w:t>吉阳区榆亚新村</w:t>
      </w:r>
      <w:r>
        <w:rPr>
          <w:rFonts w:hint="eastAsia" w:ascii="仿宋_GB2312" w:hAnsi="黑体" w:eastAsia="仿宋_GB2312"/>
          <w:sz w:val="32"/>
          <w:szCs w:val="32"/>
          <w:lang w:eastAsia="zh-CN"/>
        </w:rPr>
        <w:t>幼儿园</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50.47</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45.79</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highlight w:val="none"/>
          <w14:textFill>
            <w14:solidFill>
              <w14:schemeClr w14:val="tx1"/>
            </w14:solidFill>
          </w14:textFill>
        </w:rPr>
        <w:t>主要包括：基本工资、津贴补贴、奖金、绩效工资</w:t>
      </w: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机关事业单位基本养老保险缴费、职业年金缴费、职工基本医疗保险缴费</w:t>
      </w: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公务员医疗补助缴费、其他社会保障缴费、住房公积金、其他工资福利支出</w:t>
      </w: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邮电费；</w:t>
      </w:r>
    </w:p>
    <w:p>
      <w:pPr>
        <w:ind w:firstLine="640" w:firstLineChars="200"/>
        <w:rPr>
          <w:rFonts w:hint="eastAsia" w:ascii="仿宋_GB2312" w:hAnsi="黑体" w:eastAsia="仿宋_GB2312"/>
          <w:color w:val="000000" w:themeColor="text1"/>
          <w:sz w:val="32"/>
          <w:szCs w:val="32"/>
          <w:highlight w:val="none"/>
          <w14:textFill>
            <w14:solidFill>
              <w14:schemeClr w14:val="tx1"/>
            </w14:solidFill>
          </w14:textFill>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4.689</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highlight w:val="none"/>
          <w14:textFill>
            <w14:solidFill>
              <w14:schemeClr w14:val="tx1"/>
            </w14:solidFill>
          </w14:textFill>
        </w:rPr>
        <w:t>主要包括：办公费、工会经费、福利费、其他商品和服务支出。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三亚市</w:t>
      </w:r>
      <w:r>
        <w:rPr>
          <w:rFonts w:hint="eastAsia" w:ascii="黑体" w:hAnsi="黑体" w:eastAsia="黑体" w:cs="Times New Roman"/>
          <w:sz w:val="32"/>
          <w:shd w:val="clear" w:color="auto" w:fill="FFFFFF"/>
          <w:lang w:val="en-US" w:eastAsia="zh-CN"/>
        </w:rPr>
        <w:t>吉阳区榆亚新村</w:t>
      </w:r>
      <w:r>
        <w:rPr>
          <w:rFonts w:hint="eastAsia" w:ascii="黑体" w:hAnsi="黑体" w:eastAsia="黑体" w:cs="Times New Roman"/>
          <w:sz w:val="32"/>
          <w:shd w:val="clear" w:color="auto" w:fill="FFFFFF"/>
          <w:lang w:eastAsia="zh-CN"/>
        </w:rPr>
        <w:t>幼儿园</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highlight w:val="none"/>
        </w:rPr>
      </w:pPr>
      <w:r>
        <w:rPr>
          <w:rFonts w:hint="eastAsia" w:ascii="仿宋_GB2312" w:hAnsi="黑体" w:eastAsia="仿宋_GB2312"/>
          <w:sz w:val="32"/>
          <w:szCs w:val="32"/>
          <w:highlight w:val="none"/>
        </w:rPr>
        <w:t>（一）</w:t>
      </w:r>
      <w:r>
        <w:rPr>
          <w:rFonts w:hint="eastAsia" w:ascii="仿宋_GB2312" w:hAnsi="黑体" w:eastAsia="仿宋_GB2312"/>
          <w:sz w:val="32"/>
          <w:szCs w:val="32"/>
          <w:lang w:eastAsia="zh-CN"/>
        </w:rPr>
        <w:t>三亚市</w:t>
      </w:r>
      <w:r>
        <w:rPr>
          <w:rFonts w:hint="eastAsia" w:ascii="仿宋_GB2312" w:hAnsi="黑体" w:eastAsia="仿宋_GB2312"/>
          <w:sz w:val="32"/>
          <w:szCs w:val="32"/>
          <w:lang w:val="en-US" w:eastAsia="zh-CN"/>
        </w:rPr>
        <w:t>吉阳区榆亚新村</w:t>
      </w:r>
      <w:r>
        <w:rPr>
          <w:rFonts w:hint="eastAsia" w:ascii="仿宋_GB2312" w:hAnsi="黑体" w:eastAsia="仿宋_GB2312"/>
          <w:sz w:val="32"/>
          <w:szCs w:val="32"/>
          <w:lang w:eastAsia="zh-CN"/>
        </w:rPr>
        <w:t>幼儿园</w:t>
      </w:r>
      <w:r>
        <w:rPr>
          <w:rFonts w:hint="eastAsia" w:ascii="仿宋_GB2312" w:hAnsi="黑体" w:eastAsia="仿宋_GB2312" w:cs="仿宋_GB2312"/>
          <w:sz w:val="32"/>
          <w:szCs w:val="32"/>
          <w:highlight w:val="none"/>
          <w:lang w:val="en-US" w:eastAsia="zh-CN"/>
        </w:rPr>
        <w:t>2025</w:t>
      </w:r>
      <w:r>
        <w:rPr>
          <w:rFonts w:hint="eastAsia" w:ascii="仿宋_GB2312" w:hAnsi="黑体" w:eastAsia="仿宋_GB2312"/>
          <w:sz w:val="32"/>
          <w:szCs w:val="32"/>
          <w:highlight w:val="none"/>
        </w:rPr>
        <w:t>年一般公共预算“三公”经费预算数为</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0</w:t>
      </w:r>
      <w:r>
        <w:rPr>
          <w:rFonts w:hint="eastAsia" w:ascii="仿宋_GB2312" w:hAnsi="黑体" w:eastAsia="仿宋_GB2312"/>
          <w:sz w:val="32"/>
          <w:szCs w:val="32"/>
          <w:highlight w:val="none"/>
        </w:rPr>
        <w:t>万元，其中：</w:t>
      </w:r>
    </w:p>
    <w:p>
      <w:pPr>
        <w:ind w:firstLine="640" w:firstLineChars="200"/>
        <w:rPr>
          <w:rFonts w:ascii="Times New Roman" w:hAnsi="Times New Roman" w:eastAsia="仿宋_GB2312" w:cs="Times New Roman"/>
          <w:sz w:val="32"/>
          <w:highlight w:val="none"/>
          <w:shd w:val="clear" w:color="auto" w:fill="FFFFFF"/>
        </w:rPr>
      </w:pPr>
      <w:r>
        <w:rPr>
          <w:rFonts w:ascii="Times New Roman" w:hAnsi="Times New Roman" w:eastAsia="仿宋_GB2312" w:cs="Times New Roman"/>
          <w:sz w:val="32"/>
          <w:highlight w:val="none"/>
          <w:shd w:val="clear" w:color="auto" w:fill="FFFFFF"/>
        </w:rPr>
        <w:t>因公出国（境）经费</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r>
        <w:rPr>
          <w:rFonts w:ascii="Times New Roman" w:hAnsi="Times New Roman" w:eastAsia="仿宋_GB2312" w:cs="Times New Roman"/>
          <w:sz w:val="32"/>
          <w:highlight w:val="none"/>
          <w:shd w:val="clear" w:color="auto" w:fill="FFFFFF"/>
        </w:rPr>
        <w:t>，与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年预算持平</w:t>
      </w:r>
      <w:r>
        <w:rPr>
          <w:rFonts w:hint="eastAsia" w:ascii="Times New Roman" w:hAnsi="Times New Roman" w:eastAsia="仿宋_GB2312" w:cs="Times New Roman"/>
          <w:sz w:val="32"/>
          <w:highlight w:val="none"/>
          <w:shd w:val="clear" w:color="auto" w:fill="FFFFFF"/>
        </w:rPr>
        <w:t>；</w:t>
      </w:r>
      <w:r>
        <w:rPr>
          <w:rFonts w:ascii="Times New Roman" w:hAnsi="Times New Roman" w:eastAsia="仿宋_GB2312" w:cs="Times New Roman"/>
          <w:sz w:val="32"/>
          <w:highlight w:val="none"/>
          <w:shd w:val="clear" w:color="auto" w:fill="FFFFFF"/>
        </w:rPr>
        <w:t>公务用车购置及运行费</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万元（其中，</w:t>
      </w:r>
      <w:r>
        <w:rPr>
          <w:rFonts w:ascii="Times New Roman" w:hAnsi="Times New Roman" w:eastAsia="仿宋_GB2312" w:cs="Times New Roman"/>
          <w:sz w:val="32"/>
          <w:highlight w:val="none"/>
          <w:shd w:val="clear" w:color="auto" w:fill="FFFFFF"/>
        </w:rPr>
        <w:t>公务用车购置</w:t>
      </w:r>
      <w:r>
        <w:rPr>
          <w:rFonts w:hint="eastAsia" w:ascii="Times New Roman" w:hAnsi="Times New Roman" w:eastAsia="仿宋_GB2312" w:cs="Times New Roman"/>
          <w:sz w:val="32"/>
          <w:highlight w:val="none"/>
          <w:shd w:val="clear" w:color="auto" w:fill="FFFFFF"/>
        </w:rPr>
        <w:t>费</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r>
        <w:rPr>
          <w:rFonts w:hint="eastAsia" w:ascii="Times New Roman" w:hAnsi="Times New Roman" w:eastAsia="仿宋_GB2312" w:cs="Times New Roman"/>
          <w:sz w:val="32"/>
          <w:highlight w:val="none"/>
          <w:shd w:val="clear" w:color="auto" w:fill="FFFFFF"/>
        </w:rPr>
        <w:t>，公务用车</w:t>
      </w:r>
      <w:r>
        <w:rPr>
          <w:rFonts w:ascii="Times New Roman" w:hAnsi="Times New Roman" w:eastAsia="仿宋_GB2312" w:cs="Times New Roman"/>
          <w:sz w:val="32"/>
          <w:highlight w:val="none"/>
          <w:shd w:val="clear" w:color="auto" w:fill="FFFFFF"/>
        </w:rPr>
        <w:t>运行费</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sz w:val="32"/>
          <w:szCs w:val="32"/>
          <w:highlight w:val="none"/>
        </w:rPr>
        <w:t>万元）</w:t>
      </w:r>
      <w:r>
        <w:rPr>
          <w:rFonts w:ascii="Times New Roman" w:hAnsi="Times New Roman" w:eastAsia="仿宋_GB2312" w:cs="Times New Roman"/>
          <w:sz w:val="32"/>
          <w:highlight w:val="none"/>
          <w:shd w:val="clear" w:color="auto" w:fill="FFFFFF"/>
        </w:rPr>
        <w:t>，与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年预算持平</w:t>
      </w:r>
      <w:r>
        <w:rPr>
          <w:rFonts w:hint="eastAsia" w:ascii="Times New Roman" w:hAnsi="Times New Roman" w:eastAsia="仿宋_GB2312" w:cs="Times New Roman"/>
          <w:sz w:val="32"/>
          <w:highlight w:val="none"/>
          <w:shd w:val="clear" w:color="auto" w:fill="FFFFFF"/>
          <w:lang w:eastAsia="zh-CN"/>
        </w:rPr>
        <w:t>。</w:t>
      </w:r>
      <w:r>
        <w:rPr>
          <w:rFonts w:hint="eastAsia" w:ascii="Times New Roman" w:hAnsi="Times New Roman" w:eastAsia="仿宋_GB2312" w:cs="Times New Roman"/>
          <w:sz w:val="32"/>
          <w:highlight w:val="none"/>
          <w:shd w:val="clear" w:color="auto" w:fill="FFFFFF"/>
        </w:rPr>
        <w:t>公务车保有量</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辆，计划购置</w:t>
      </w:r>
      <w:r>
        <w:rPr>
          <w:rFonts w:hint="eastAsia" w:ascii="仿宋_GB2312" w:hAnsi="黑体" w:eastAsia="仿宋_GB2312" w:cs="仿宋_GB2312"/>
          <w:sz w:val="32"/>
          <w:szCs w:val="32"/>
          <w:highlight w:val="none"/>
          <w:lang w:val="en-US" w:eastAsia="zh-CN"/>
        </w:rPr>
        <w:t>0</w:t>
      </w:r>
      <w:r>
        <w:rPr>
          <w:rFonts w:hint="eastAsia" w:ascii="仿宋_GB2312" w:hAnsi="黑体" w:eastAsia="仿宋_GB2312" w:cs="仿宋_GB2312"/>
          <w:sz w:val="32"/>
          <w:szCs w:val="32"/>
          <w:highlight w:val="none"/>
        </w:rPr>
        <w:t>辆</w:t>
      </w:r>
      <w:r>
        <w:rPr>
          <w:rFonts w:hint="eastAsia" w:ascii="Times New Roman" w:hAnsi="Times New Roman" w:eastAsia="仿宋_GB2312" w:cs="Times New Roman"/>
          <w:sz w:val="32"/>
          <w:highlight w:val="none"/>
          <w:shd w:val="clear" w:color="auto" w:fill="FFFFFF"/>
        </w:rPr>
        <w:t>；</w:t>
      </w:r>
      <w:r>
        <w:rPr>
          <w:rFonts w:ascii="仿宋_GB2312" w:hAnsi="黑体" w:eastAsia="仿宋_GB2312" w:cs="Times New Roman"/>
          <w:sz w:val="32"/>
          <w:szCs w:val="32"/>
          <w:highlight w:val="none"/>
        </w:rPr>
        <w:t>公务接待费</w:t>
      </w:r>
      <w:r>
        <w:rPr>
          <w:rFonts w:hint="eastAsia" w:ascii="仿宋_GB2312" w:hAnsi="黑体" w:eastAsia="仿宋_GB2312" w:cs="仿宋_GB2312"/>
          <w:sz w:val="32"/>
          <w:szCs w:val="32"/>
          <w:highlight w:val="none"/>
          <w:lang w:val="en-US" w:eastAsia="zh-CN"/>
        </w:rPr>
        <w:t>0</w:t>
      </w:r>
      <w:r>
        <w:rPr>
          <w:rFonts w:ascii="Times New Roman" w:hAnsi="Times New Roman" w:eastAsia="仿宋_GB2312" w:cs="Times New Roman"/>
          <w:sz w:val="32"/>
          <w:highlight w:val="none"/>
          <w:shd w:val="clear" w:color="auto" w:fill="FFFFFF"/>
        </w:rPr>
        <w:t>万元，与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年预算持平。</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（二）三亚市吉阳区榆亚新村幼儿2025年政府性基金预算“三公”经费预算数为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万元，其中：</w:t>
      </w:r>
    </w:p>
    <w:p>
      <w:pPr>
        <w:spacing w:line="578" w:lineRule="exact"/>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numPr>
          <w:ilvl w:val="0"/>
          <w:numId w:val="7"/>
        </w:num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关于</w:t>
      </w:r>
      <w:r>
        <w:rPr>
          <w:rFonts w:hint="eastAsia" w:ascii="黑体" w:hAnsi="黑体" w:eastAsia="黑体" w:cs="Times New Roman"/>
          <w:sz w:val="32"/>
          <w:shd w:val="clear" w:color="auto" w:fill="FFFFFF"/>
          <w:lang w:eastAsia="zh-CN"/>
        </w:rPr>
        <w:t>三亚市</w:t>
      </w:r>
      <w:r>
        <w:rPr>
          <w:rFonts w:hint="eastAsia" w:ascii="黑体" w:hAnsi="黑体" w:eastAsia="黑体" w:cs="Times New Roman"/>
          <w:sz w:val="32"/>
          <w:shd w:val="clear" w:color="auto" w:fill="FFFFFF"/>
          <w:lang w:val="en-US" w:eastAsia="zh-CN"/>
        </w:rPr>
        <w:t>吉阳区榆亚新村</w:t>
      </w:r>
      <w:r>
        <w:rPr>
          <w:rFonts w:hint="eastAsia" w:ascii="黑体" w:hAnsi="黑体" w:eastAsia="黑体" w:cs="Times New Roman"/>
          <w:sz w:val="32"/>
          <w:shd w:val="clear" w:color="auto" w:fill="FFFFFF"/>
          <w:lang w:eastAsia="zh-CN"/>
        </w:rPr>
        <w:t>幼儿园</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三亚市吉阳区榆亚新村幼儿园</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eastAsia="zh-CN"/>
        </w:rPr>
        <w:t>三亚市</w:t>
      </w:r>
      <w:r>
        <w:rPr>
          <w:rFonts w:hint="eastAsia" w:ascii="黑体" w:hAnsi="黑体" w:eastAsia="黑体" w:cs="Times New Roman"/>
          <w:sz w:val="32"/>
          <w:shd w:val="clear" w:color="auto" w:fill="FFFFFF"/>
          <w:lang w:val="en-US" w:eastAsia="zh-CN"/>
        </w:rPr>
        <w:t>吉阳区榆亚新村</w:t>
      </w:r>
      <w:r>
        <w:rPr>
          <w:rFonts w:hint="eastAsia" w:ascii="黑体" w:hAnsi="黑体" w:eastAsia="黑体" w:cs="Times New Roman"/>
          <w:sz w:val="32"/>
          <w:shd w:val="clear" w:color="auto" w:fill="FFFFFF"/>
          <w:lang w:eastAsia="zh-CN"/>
        </w:rPr>
        <w:t>幼儿园</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年收支预算情况的总体说明</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w:t>
      </w:r>
      <w:r>
        <w:rPr>
          <w:rFonts w:hint="eastAsia" w:ascii="仿宋_GB2312" w:hAnsi="黑体" w:eastAsia="仿宋_GB2312" w:cs="仿宋_GB2312"/>
          <w:sz w:val="32"/>
          <w:szCs w:val="32"/>
          <w:lang w:val="en-US" w:eastAsia="zh-CN"/>
        </w:rPr>
        <w:t>吉阳区榆亚新村</w:t>
      </w:r>
      <w:r>
        <w:rPr>
          <w:rFonts w:hint="eastAsia" w:ascii="仿宋_GB2312" w:hAnsi="黑体" w:eastAsia="仿宋_GB2312" w:cs="仿宋_GB2312"/>
          <w:sz w:val="32"/>
          <w:szCs w:val="32"/>
          <w:lang w:eastAsia="zh-CN"/>
        </w:rPr>
        <w:t>幼儿园</w:t>
      </w:r>
      <w:r>
        <w:rPr>
          <w:rFonts w:hint="eastAsia" w:ascii="仿宋_GB2312" w:hAnsi="黑体" w:eastAsia="仿宋_GB2312" w:cs="仿宋_GB2312"/>
          <w:sz w:val="32"/>
          <w:szCs w:val="32"/>
        </w:rPr>
        <w:t>所有收入和支出均纳入部门预算管理。</w:t>
      </w:r>
      <w:r>
        <w:rPr>
          <w:rFonts w:hint="eastAsia" w:ascii="仿宋_GB2312" w:hAnsi="黑体" w:eastAsia="仿宋_GB2312" w:cs="仿宋_GB2312"/>
          <w:color w:val="000000" w:themeColor="text1"/>
          <w:sz w:val="32"/>
          <w:szCs w:val="32"/>
          <w:highlight w:val="none"/>
          <w14:textFill>
            <w14:solidFill>
              <w14:schemeClr w14:val="tx1"/>
            </w14:solidFill>
          </w14:textFill>
        </w:rPr>
        <w:t>收入包括：一般公共预算收入</w:t>
      </w:r>
      <w:r>
        <w:rPr>
          <w:rFonts w:hint="eastAsia" w:ascii="仿宋_GB2312" w:hAnsi="黑体" w:eastAsia="仿宋_GB2312"/>
          <w:color w:val="000000" w:themeColor="text1"/>
          <w:sz w:val="32"/>
          <w:szCs w:val="32"/>
          <w:highlight w:val="none"/>
          <w14:textFill>
            <w14:solidFill>
              <w14:schemeClr w14:val="tx1"/>
            </w14:solidFill>
          </w14:textFill>
        </w:rPr>
        <w:t>；支出包括： 教育支出</w:t>
      </w:r>
      <w:r>
        <w:rPr>
          <w:rFonts w:hint="eastAsia" w:ascii="仿宋_GB2312" w:hAnsi="黑体" w:eastAsia="仿宋_GB2312"/>
          <w:color w:val="000000" w:themeColor="text1"/>
          <w:sz w:val="32"/>
          <w:szCs w:val="32"/>
          <w:highlight w:val="none"/>
          <w:lang w:eastAsia="zh-CN"/>
          <w14:textFill>
            <w14:solidFill>
              <w14:schemeClr w14:val="tx1"/>
            </w14:solidFill>
          </w14:textFill>
        </w:rPr>
        <w:t>、社会保障和就业支出、卫生健康支出、住房保障支出</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三亚市</w:t>
      </w:r>
      <w:r>
        <w:rPr>
          <w:rFonts w:hint="eastAsia" w:ascii="仿宋_GB2312" w:hAnsi="黑体" w:eastAsia="仿宋_GB2312" w:cs="仿宋_GB2312"/>
          <w:sz w:val="32"/>
          <w:szCs w:val="32"/>
          <w:lang w:val="en-US" w:eastAsia="zh-CN"/>
        </w:rPr>
        <w:t>吉阳区榆亚新村</w:t>
      </w:r>
      <w:r>
        <w:rPr>
          <w:rFonts w:hint="eastAsia" w:ascii="仿宋_GB2312" w:hAnsi="黑体" w:eastAsia="仿宋_GB2312" w:cs="仿宋_GB2312"/>
          <w:sz w:val="32"/>
          <w:szCs w:val="32"/>
          <w:lang w:eastAsia="zh-CN"/>
        </w:rPr>
        <w:t>幼儿园</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361.01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三亚市</w:t>
      </w:r>
      <w:r>
        <w:rPr>
          <w:rFonts w:hint="eastAsia" w:ascii="黑体" w:hAnsi="黑体" w:eastAsia="黑体" w:cs="Times New Roman"/>
          <w:sz w:val="32"/>
          <w:shd w:val="clear" w:color="auto" w:fill="FFFFFF"/>
          <w:lang w:val="en-US" w:eastAsia="zh-CN"/>
        </w:rPr>
        <w:t>吉阳区榆亚新村</w:t>
      </w:r>
      <w:r>
        <w:rPr>
          <w:rFonts w:hint="eastAsia" w:ascii="黑体" w:hAnsi="黑体" w:eastAsia="黑体" w:cs="Times New Roman"/>
          <w:sz w:val="32"/>
          <w:shd w:val="clear" w:color="auto" w:fill="FFFFFF"/>
          <w:lang w:eastAsia="zh-CN"/>
        </w:rPr>
        <w:t>幼儿园</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年收入预算情况说明</w:t>
      </w:r>
    </w:p>
    <w:p>
      <w:pPr>
        <w:ind w:firstLine="640" w:firstLineChars="200"/>
        <w:rPr>
          <w:rFonts w:hint="eastAsia" w:ascii="仿宋_GB2312" w:hAnsi="黑体" w:eastAsia="仿宋_GB2312"/>
          <w:color w:val="000000" w:themeColor="text1"/>
          <w:sz w:val="32"/>
          <w:szCs w:val="32"/>
          <w:lang w:eastAsia="zh-CN"/>
          <w14:textFill>
            <w14:solidFill>
              <w14:schemeClr w14:val="tx1"/>
            </w14:solidFill>
          </w14:textFill>
        </w:rPr>
      </w:pPr>
      <w:r>
        <w:rPr>
          <w:rFonts w:hint="eastAsia" w:ascii="仿宋_GB2312" w:hAnsi="黑体" w:eastAsia="仿宋_GB2312" w:cs="仿宋_GB2312"/>
          <w:sz w:val="32"/>
          <w:szCs w:val="32"/>
          <w:lang w:eastAsia="zh-CN"/>
        </w:rPr>
        <w:t>三亚市</w:t>
      </w:r>
      <w:r>
        <w:rPr>
          <w:rFonts w:hint="eastAsia" w:ascii="仿宋_GB2312" w:hAnsi="黑体" w:eastAsia="仿宋_GB2312" w:cs="仿宋_GB2312"/>
          <w:sz w:val="32"/>
          <w:szCs w:val="32"/>
          <w:lang w:val="en-US" w:eastAsia="zh-CN"/>
        </w:rPr>
        <w:t>吉阳区榆亚新村</w:t>
      </w:r>
      <w:r>
        <w:rPr>
          <w:rFonts w:hint="eastAsia" w:ascii="仿宋_GB2312" w:hAnsi="黑体" w:eastAsia="仿宋_GB2312" w:cs="仿宋_GB2312"/>
          <w:sz w:val="32"/>
          <w:szCs w:val="32"/>
          <w:lang w:eastAsia="zh-CN"/>
        </w:rPr>
        <w:t>幼儿园</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361.01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361.01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增加1.68万元</w:t>
      </w:r>
      <w:r>
        <w:rPr>
          <w:rFonts w:hint="eastAsia" w:ascii="仿宋_GB2312" w:hAnsi="黑体" w:eastAsia="仿宋_GB2312"/>
          <w:sz w:val="32"/>
          <w:szCs w:val="32"/>
        </w:rPr>
        <w:t>，主要</w:t>
      </w:r>
      <w:r>
        <w:rPr>
          <w:rFonts w:hint="eastAsia" w:ascii="仿宋_GB2312" w:hAnsi="黑体" w:eastAsia="仿宋_GB2312"/>
          <w:color w:val="000000" w:themeColor="text1"/>
          <w:sz w:val="32"/>
          <w:szCs w:val="32"/>
          <w14:textFill>
            <w14:solidFill>
              <w14:schemeClr w14:val="tx1"/>
            </w14:solidFill>
          </w14:textFill>
        </w:rPr>
        <w:t>是</w:t>
      </w:r>
      <w:r>
        <w:rPr>
          <w:rFonts w:hint="eastAsia" w:ascii="仿宋_GB2312" w:hAnsi="黑体" w:eastAsia="仿宋_GB2312"/>
          <w:color w:val="000000" w:themeColor="text1"/>
          <w:sz w:val="32"/>
          <w:szCs w:val="32"/>
          <w:lang w:eastAsia="zh-CN"/>
          <w14:textFill>
            <w14:solidFill>
              <w14:schemeClr w14:val="tx1"/>
            </w14:solidFill>
          </w14:textFill>
        </w:rPr>
        <w:t>为满足幼儿教学的不断发展和需求，需投入经费完善幼儿园教育教学设施，创设育人环境，打造幼儿茁壮成长的乐园。</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三亚市</w:t>
      </w:r>
      <w:r>
        <w:rPr>
          <w:rFonts w:hint="eastAsia" w:ascii="黑体" w:hAnsi="黑体" w:eastAsia="黑体" w:cs="Times New Roman"/>
          <w:sz w:val="32"/>
          <w:shd w:val="clear" w:color="auto" w:fill="FFFFFF"/>
          <w:lang w:val="en-US" w:eastAsia="zh-CN"/>
        </w:rPr>
        <w:t>吉阳区榆亚新村</w:t>
      </w:r>
      <w:r>
        <w:rPr>
          <w:rFonts w:hint="eastAsia" w:ascii="黑体" w:hAnsi="黑体" w:eastAsia="黑体" w:cs="Times New Roman"/>
          <w:sz w:val="32"/>
          <w:shd w:val="clear" w:color="auto" w:fill="FFFFFF"/>
          <w:lang w:eastAsia="zh-CN"/>
        </w:rPr>
        <w:t>幼儿园</w:t>
      </w:r>
      <w:r>
        <w:rPr>
          <w:rFonts w:hint="eastAsia" w:ascii="黑体" w:hAnsi="黑体" w:eastAsia="黑体" w:cs="Times New Roman"/>
          <w:sz w:val="32"/>
          <w:shd w:val="clear" w:color="auto" w:fill="FFFFFF"/>
          <w:lang w:val="en-US" w:eastAsia="zh-CN"/>
        </w:rPr>
        <w:t>2025</w:t>
      </w:r>
      <w:r>
        <w:rPr>
          <w:rFonts w:hint="eastAsia" w:ascii="黑体" w:hAnsi="黑体" w:eastAsia="黑体" w:cs="Times New Roman"/>
          <w:sz w:val="32"/>
          <w:shd w:val="clear" w:color="auto" w:fill="FFFFFF"/>
        </w:rPr>
        <w:t>年支出预算情况说明</w:t>
      </w:r>
    </w:p>
    <w:p>
      <w:pPr>
        <w:ind w:firstLine="640" w:firstLineChars="200"/>
        <w:rPr>
          <w:rFonts w:hint="default" w:ascii="仿宋_GB2312" w:hAnsi="黑体" w:eastAsia="仿宋_GB2312"/>
          <w:color w:val="000000" w:themeColor="text1"/>
          <w:sz w:val="32"/>
          <w:szCs w:val="32"/>
          <w:lang w:val="en-US" w:eastAsia="zh-CN"/>
          <w14:textFill>
            <w14:solidFill>
              <w14:schemeClr w14:val="tx1"/>
            </w14:solidFill>
          </w14:textFill>
        </w:rPr>
      </w:pPr>
      <w:r>
        <w:rPr>
          <w:rFonts w:hint="eastAsia" w:ascii="仿宋_GB2312" w:hAnsi="黑体" w:eastAsia="仿宋_GB2312" w:cs="仿宋_GB2312"/>
          <w:sz w:val="32"/>
          <w:szCs w:val="32"/>
          <w:lang w:eastAsia="zh-CN"/>
        </w:rPr>
        <w:t>三亚市</w:t>
      </w:r>
      <w:r>
        <w:rPr>
          <w:rFonts w:hint="eastAsia" w:ascii="仿宋_GB2312" w:hAnsi="黑体" w:eastAsia="仿宋_GB2312" w:cs="仿宋_GB2312"/>
          <w:sz w:val="32"/>
          <w:szCs w:val="32"/>
          <w:lang w:val="en-US" w:eastAsia="zh-CN"/>
        </w:rPr>
        <w:t>吉阳区榆亚新村</w:t>
      </w:r>
      <w:r>
        <w:rPr>
          <w:rFonts w:hint="eastAsia" w:ascii="仿宋_GB2312" w:hAnsi="黑体" w:eastAsia="仿宋_GB2312" w:cs="仿宋_GB2312"/>
          <w:sz w:val="32"/>
          <w:szCs w:val="32"/>
          <w:lang w:eastAsia="zh-CN"/>
        </w:rPr>
        <w:t>幼儿园</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361.01</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50.47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13.98</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310.53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86.02</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1.68</w:t>
      </w:r>
      <w:r>
        <w:rPr>
          <w:rFonts w:hint="eastAsia" w:ascii="仿宋_GB2312" w:hAnsi="黑体" w:eastAsia="仿宋_GB2312"/>
          <w:sz w:val="32"/>
          <w:szCs w:val="32"/>
        </w:rPr>
        <w:t>万元</w:t>
      </w:r>
      <w:r>
        <w:rPr>
          <w:rFonts w:hint="eastAsia" w:ascii="仿宋_GB2312" w:hAnsi="黑体" w:eastAsia="仿宋_GB2312"/>
          <w:color w:val="auto"/>
          <w:sz w:val="32"/>
          <w:szCs w:val="32"/>
          <w:highlight w:val="none"/>
          <w:lang w:eastAsia="zh-CN"/>
        </w:rPr>
        <w:t>。</w:t>
      </w:r>
      <w:r>
        <w:rPr>
          <w:rFonts w:hint="eastAsia" w:ascii="仿宋_GB2312" w:hAnsi="黑体" w:eastAsia="仿宋_GB2312"/>
          <w:color w:val="auto"/>
          <w:sz w:val="32"/>
          <w:szCs w:val="32"/>
          <w:highlight w:val="none"/>
        </w:rPr>
        <w:t>主要是</w:t>
      </w:r>
      <w:r>
        <w:rPr>
          <w:rFonts w:hint="eastAsia" w:ascii="仿宋_GB2312" w:hAnsi="黑体" w:eastAsia="仿宋_GB2312"/>
          <w:color w:val="auto"/>
          <w:sz w:val="32"/>
          <w:szCs w:val="32"/>
          <w:highlight w:val="none"/>
          <w:lang w:val="en-US" w:eastAsia="zh-CN"/>
        </w:rPr>
        <w:t>增加预算经费。</w:t>
      </w:r>
    </w:p>
    <w:p>
      <w:pPr>
        <w:numPr>
          <w:ilvl w:val="0"/>
          <w:numId w:val="8"/>
        </w:num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其他重要事项的情况说明</w:t>
      </w:r>
    </w:p>
    <w:p>
      <w:pPr>
        <w:numPr>
          <w:ilvl w:val="0"/>
          <w:numId w:val="9"/>
        </w:numPr>
        <w:ind w:left="640" w:leftChars="0" w:firstLine="0" w:firstLineChars="0"/>
        <w:rPr>
          <w:rFonts w:hint="eastAsia" w:ascii="楷体" w:hAnsi="楷体" w:eastAsia="楷体"/>
          <w:sz w:val="32"/>
          <w:szCs w:val="32"/>
        </w:rPr>
      </w:pPr>
      <w:r>
        <w:rPr>
          <w:rFonts w:hint="eastAsia" w:ascii="楷体" w:hAnsi="楷体" w:eastAsia="楷体"/>
          <w:sz w:val="32"/>
          <w:szCs w:val="32"/>
        </w:rPr>
        <w:t>机关运行经费</w:t>
      </w:r>
    </w:p>
    <w:p>
      <w:pPr>
        <w:numPr>
          <w:ilvl w:val="0"/>
          <w:numId w:val="0"/>
        </w:numPr>
        <w:ind w:left="0" w:leftChars="0" w:firstLine="640" w:firstLineChars="200"/>
        <w:rPr>
          <w:rFonts w:hint="default" w:ascii="楷体" w:hAnsi="楷体" w:eastAsia="楷体"/>
          <w:sz w:val="32"/>
          <w:szCs w:val="32"/>
          <w:lang w:val="en-US" w:eastAsia="zh-CN"/>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sz w:val="32"/>
          <w:szCs w:val="32"/>
          <w:lang w:val="en-US" w:eastAsia="zh-CN"/>
        </w:rPr>
        <w:t>三亚市</w:t>
      </w:r>
      <w:r>
        <w:rPr>
          <w:rFonts w:hint="eastAsia" w:ascii="仿宋_GB2312" w:hAnsi="黑体" w:eastAsia="仿宋_GB2312" w:cs="仿宋_GB2312"/>
          <w:sz w:val="32"/>
          <w:szCs w:val="32"/>
          <w:lang w:val="en-US" w:eastAsia="zh-CN"/>
        </w:rPr>
        <w:t>吉阳区榆亚新村</w:t>
      </w:r>
      <w:r>
        <w:rPr>
          <w:rFonts w:hint="eastAsia" w:ascii="仿宋_GB2312" w:hAnsi="黑体" w:eastAsia="仿宋_GB2312"/>
          <w:sz w:val="32"/>
          <w:szCs w:val="32"/>
          <w:lang w:val="en-US" w:eastAsia="zh-CN"/>
        </w:rPr>
        <w:t>幼儿园</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二</w:t>
      </w:r>
      <w:r>
        <w:rPr>
          <w:rFonts w:hint="eastAsia" w:ascii="楷体" w:hAnsi="楷体" w:eastAsia="楷体"/>
          <w:sz w:val="32"/>
          <w:szCs w:val="32"/>
        </w:rPr>
        <w:t>）政府采购情况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w:t>
      </w:r>
      <w:r>
        <w:rPr>
          <w:rFonts w:hint="eastAsia" w:ascii="仿宋_GB2312" w:hAnsi="黑体" w:eastAsia="仿宋_GB2312" w:cs="仿宋_GB2312"/>
          <w:sz w:val="32"/>
          <w:szCs w:val="32"/>
          <w:lang w:val="en-US" w:eastAsia="zh-CN"/>
        </w:rPr>
        <w:t>吉阳区榆亚新村</w:t>
      </w:r>
      <w:r>
        <w:rPr>
          <w:rFonts w:hint="eastAsia" w:ascii="仿宋_GB2312" w:hAnsi="黑体" w:eastAsia="仿宋_GB2312" w:cs="仿宋_GB2312"/>
          <w:sz w:val="32"/>
          <w:szCs w:val="32"/>
          <w:lang w:eastAsia="zh-CN"/>
        </w:rPr>
        <w:t>幼儿园</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三</w:t>
      </w:r>
      <w:r>
        <w:rPr>
          <w:rFonts w:hint="eastAsia" w:ascii="楷体" w:hAnsi="楷体" w:eastAsia="楷体"/>
          <w:sz w:val="32"/>
          <w:szCs w:val="32"/>
        </w:rPr>
        <w:t>）国有资产占有使用情况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三亚市</w:t>
      </w:r>
      <w:r>
        <w:rPr>
          <w:rFonts w:hint="eastAsia" w:ascii="仿宋_GB2312" w:hAnsi="黑体" w:eastAsia="仿宋_GB2312" w:cs="仿宋_GB2312"/>
          <w:sz w:val="32"/>
          <w:szCs w:val="32"/>
          <w:lang w:val="en-US" w:eastAsia="zh-CN"/>
        </w:rPr>
        <w:t>吉阳区榆亚新村</w:t>
      </w:r>
      <w:r>
        <w:rPr>
          <w:rFonts w:hint="eastAsia" w:ascii="仿宋_GB2312" w:hAnsi="黑体" w:eastAsia="仿宋_GB2312" w:cs="仿宋_GB2312"/>
          <w:sz w:val="32"/>
          <w:szCs w:val="32"/>
          <w:lang w:eastAsia="zh-CN"/>
        </w:rPr>
        <w:t>幼儿园</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四</w:t>
      </w:r>
      <w:r>
        <w:rPr>
          <w:rFonts w:hint="eastAsia" w:ascii="楷体" w:hAnsi="楷体" w:eastAsia="楷体"/>
          <w:sz w:val="32"/>
          <w:szCs w:val="32"/>
        </w:rPr>
        <w:t>）绩效目标设置情况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w:t>
      </w:r>
      <w:r>
        <w:rPr>
          <w:rFonts w:hint="eastAsia" w:ascii="仿宋_GB2312" w:hAnsi="黑体" w:eastAsia="仿宋_GB2312" w:cs="仿宋_GB2312"/>
          <w:sz w:val="32"/>
          <w:szCs w:val="32"/>
          <w:lang w:val="en-US" w:eastAsia="zh-CN"/>
        </w:rPr>
        <w:t>吉阳区榆亚新村</w:t>
      </w:r>
      <w:r>
        <w:rPr>
          <w:rFonts w:hint="eastAsia" w:ascii="仿宋_GB2312" w:hAnsi="黑体" w:eastAsia="仿宋_GB2312" w:cs="仿宋_GB2312"/>
          <w:sz w:val="32"/>
          <w:szCs w:val="32"/>
          <w:lang w:eastAsia="zh-CN"/>
        </w:rPr>
        <w:t>幼儿园</w:t>
      </w:r>
      <w:r>
        <w:rPr>
          <w:rFonts w:hint="eastAsia" w:ascii="仿宋_GB2312" w:hAnsi="黑体" w:eastAsia="仿宋_GB2312" w:cs="仿宋_GB2312"/>
          <w:sz w:val="32"/>
          <w:szCs w:val="32"/>
          <w:lang w:val="en-US" w:eastAsia="zh-CN"/>
        </w:rPr>
        <w:t>12</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361.01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政府性基金0万元。</w:t>
      </w:r>
    </w:p>
    <w:p>
      <w:pPr>
        <w:ind w:firstLine="0" w:firstLineChars="0"/>
        <w:jc w:val="center"/>
        <w:rPr>
          <w:rFonts w:hint="eastAsia" w:ascii="黑体" w:hAnsi="黑体" w:eastAsia="黑体"/>
          <w:b/>
          <w:sz w:val="32"/>
          <w:szCs w:val="32"/>
        </w:rPr>
      </w:pPr>
    </w:p>
    <w:p>
      <w:pPr>
        <w:ind w:firstLine="0" w:firstLineChars="0"/>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1FF13C-9FB5-4064-B0FB-D9ACF603F0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embedRegular r:id="rId2" w:fontKey="{B6A867C0-C049-4200-B53D-D8A9C01AD2C1}"/>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embedRegular r:id="rId3" w:fontKey="{E1BDB756-62ED-469D-8A43-F68C8328A66F}"/>
  </w:font>
  <w:font w:name="??">
    <w:altName w:val="Times New Roman"/>
    <w:panose1 w:val="00000000000000000000"/>
    <w:charset w:val="00"/>
    <w:family w:val="moder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embedRegular r:id="rId4" w:fontKey="{AF6F7850-97F6-485D-9A0A-76BC9A4F92A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448560311">
    <w:nsid w:val="91F210B7"/>
    <w:multiLevelType w:val="singleLevel"/>
    <w:tmpl w:val="91F210B7"/>
    <w:lvl w:ilvl="0" w:tentative="1">
      <w:start w:val="1"/>
      <w:numFmt w:val="chineseCounting"/>
      <w:suff w:val="nothing"/>
      <w:lvlText w:val="（%1）"/>
      <w:lvlJc w:val="left"/>
      <w:pPr>
        <w:ind w:left="640" w:leftChars="0" w:firstLine="0" w:firstLineChars="0"/>
      </w:pPr>
      <w:rPr>
        <w:rFonts w:hint="eastAsia"/>
      </w:rPr>
    </w:lvl>
  </w:abstractNum>
  <w:abstractNum w:abstractNumId="3802727219">
    <w:nsid w:val="E2A90333"/>
    <w:multiLevelType w:val="singleLevel"/>
    <w:tmpl w:val="E2A90333"/>
    <w:lvl w:ilvl="0" w:tentative="1">
      <w:start w:val="1"/>
      <w:numFmt w:val="decimal"/>
      <w:suff w:val="nothing"/>
      <w:lvlText w:val="（%1）"/>
      <w:lvlJc w:val="left"/>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34959768">
    <w:nsid w:val="13F71498"/>
    <w:multiLevelType w:val="singleLevel"/>
    <w:tmpl w:val="13F71498"/>
    <w:lvl w:ilvl="0" w:tentative="1">
      <w:start w:val="5"/>
      <w:numFmt w:val="chineseCounting"/>
      <w:suff w:val="nothing"/>
      <w:lvlText w:val="%1、"/>
      <w:lvlJc w:val="left"/>
      <w:rPr>
        <w:rFonts w:hint="eastAsia"/>
      </w:rPr>
    </w:lvl>
  </w:abstractNum>
  <w:abstractNum w:abstractNumId="2993676481">
    <w:nsid w:val="B26FE0C1"/>
    <w:multiLevelType w:val="singleLevel"/>
    <w:tmpl w:val="B26FE0C1"/>
    <w:lvl w:ilvl="0" w:tentative="1">
      <w:start w:val="9"/>
      <w:numFmt w:val="chineseCounting"/>
      <w:suff w:val="nothing"/>
      <w:lvlText w:val="%1、"/>
      <w:lvlJc w:val="left"/>
      <w:rPr>
        <w:rFonts w:hint="eastAsia"/>
      </w:rPr>
    </w:lvl>
  </w:abstractNum>
  <w:num w:numId="1">
    <w:abstractNumId w:val="92482439"/>
  </w:num>
  <w:num w:numId="2">
    <w:abstractNumId w:val="1285186183"/>
  </w:num>
  <w:num w:numId="3">
    <w:abstractNumId w:val="1516312359"/>
  </w:num>
  <w:num w:numId="4">
    <w:abstractNumId w:val="1893038598"/>
  </w:num>
  <w:num w:numId="5">
    <w:abstractNumId w:val="906113540"/>
  </w:num>
  <w:num w:numId="6">
    <w:abstractNumId w:val="3802727219"/>
  </w:num>
  <w:num w:numId="7">
    <w:abstractNumId w:val="334959768"/>
  </w:num>
  <w:num w:numId="8">
    <w:abstractNumId w:val="2993676481"/>
  </w:num>
  <w:num w:numId="9">
    <w:abstractNumId w:val="24485603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MmQzN2U5ZTIyZjI2ZTRjZmQxYzg1ODZhMmYwODIifQ=="/>
  </w:docVars>
  <w:rsids>
    <w:rsidRoot w:val="00000000"/>
    <w:rsid w:val="000C704B"/>
    <w:rsid w:val="02CE1A6F"/>
    <w:rsid w:val="032E384E"/>
    <w:rsid w:val="038D72A5"/>
    <w:rsid w:val="08242A95"/>
    <w:rsid w:val="0849203C"/>
    <w:rsid w:val="0A4A3E53"/>
    <w:rsid w:val="0C1A784C"/>
    <w:rsid w:val="0C502ECA"/>
    <w:rsid w:val="0D9B5C09"/>
    <w:rsid w:val="0E266744"/>
    <w:rsid w:val="0E7943A5"/>
    <w:rsid w:val="0E971A72"/>
    <w:rsid w:val="0EEB15E8"/>
    <w:rsid w:val="0F7554C5"/>
    <w:rsid w:val="118A0FD0"/>
    <w:rsid w:val="1299596E"/>
    <w:rsid w:val="12AC38F3"/>
    <w:rsid w:val="148C0722"/>
    <w:rsid w:val="155227CF"/>
    <w:rsid w:val="17081541"/>
    <w:rsid w:val="175F268D"/>
    <w:rsid w:val="1763654B"/>
    <w:rsid w:val="17DD454F"/>
    <w:rsid w:val="19B13651"/>
    <w:rsid w:val="1B8B6070"/>
    <w:rsid w:val="1C776B25"/>
    <w:rsid w:val="1CBD5AAD"/>
    <w:rsid w:val="1CDB3C9A"/>
    <w:rsid w:val="1CDE23A4"/>
    <w:rsid w:val="1F505606"/>
    <w:rsid w:val="209E23A2"/>
    <w:rsid w:val="20DB53A4"/>
    <w:rsid w:val="2156285B"/>
    <w:rsid w:val="215F5FD5"/>
    <w:rsid w:val="226E2973"/>
    <w:rsid w:val="23D74F6C"/>
    <w:rsid w:val="258370EC"/>
    <w:rsid w:val="259A3A7F"/>
    <w:rsid w:val="26C7649D"/>
    <w:rsid w:val="2714160F"/>
    <w:rsid w:val="278B5B7D"/>
    <w:rsid w:val="27C748D4"/>
    <w:rsid w:val="2812260C"/>
    <w:rsid w:val="28511B20"/>
    <w:rsid w:val="299327C4"/>
    <w:rsid w:val="29CA7E9C"/>
    <w:rsid w:val="2A8820F8"/>
    <w:rsid w:val="2BD44FA1"/>
    <w:rsid w:val="2C3818FC"/>
    <w:rsid w:val="2C832F09"/>
    <w:rsid w:val="2C92725E"/>
    <w:rsid w:val="2DDC272D"/>
    <w:rsid w:val="2DE96CEA"/>
    <w:rsid w:val="2E6764C9"/>
    <w:rsid w:val="2E9848D4"/>
    <w:rsid w:val="2ECD5D8D"/>
    <w:rsid w:val="2F3C1942"/>
    <w:rsid w:val="2F6824F8"/>
    <w:rsid w:val="32264E86"/>
    <w:rsid w:val="32342B66"/>
    <w:rsid w:val="324C6883"/>
    <w:rsid w:val="33FA2993"/>
    <w:rsid w:val="348002E4"/>
    <w:rsid w:val="3487627F"/>
    <w:rsid w:val="36321AB2"/>
    <w:rsid w:val="36BD5820"/>
    <w:rsid w:val="36F30FAF"/>
    <w:rsid w:val="37EA43F2"/>
    <w:rsid w:val="37FC5ED4"/>
    <w:rsid w:val="38B6348E"/>
    <w:rsid w:val="3A255BB6"/>
    <w:rsid w:val="3A5308B9"/>
    <w:rsid w:val="3A683CF4"/>
    <w:rsid w:val="3AF10C35"/>
    <w:rsid w:val="3B7B35B3"/>
    <w:rsid w:val="3B8E32E7"/>
    <w:rsid w:val="3BA24F47"/>
    <w:rsid w:val="3BA90120"/>
    <w:rsid w:val="3CD87CBB"/>
    <w:rsid w:val="3DD11BB1"/>
    <w:rsid w:val="3F8F3C5A"/>
    <w:rsid w:val="3FA7706D"/>
    <w:rsid w:val="3FDF2363"/>
    <w:rsid w:val="42815953"/>
    <w:rsid w:val="42EE032B"/>
    <w:rsid w:val="43284021"/>
    <w:rsid w:val="43C01F02"/>
    <w:rsid w:val="440F671E"/>
    <w:rsid w:val="463D792B"/>
    <w:rsid w:val="46D5626E"/>
    <w:rsid w:val="471547BC"/>
    <w:rsid w:val="47B02AF9"/>
    <w:rsid w:val="48A11A2A"/>
    <w:rsid w:val="4968786D"/>
    <w:rsid w:val="4A095BD3"/>
    <w:rsid w:val="4D1473C4"/>
    <w:rsid w:val="4F8A252A"/>
    <w:rsid w:val="50565FB2"/>
    <w:rsid w:val="53281E1B"/>
    <w:rsid w:val="54750C0B"/>
    <w:rsid w:val="54ED6E78"/>
    <w:rsid w:val="56A1616C"/>
    <w:rsid w:val="575A6188"/>
    <w:rsid w:val="583848AE"/>
    <w:rsid w:val="59281F8A"/>
    <w:rsid w:val="5A307F33"/>
    <w:rsid w:val="5D6B3030"/>
    <w:rsid w:val="5F56196F"/>
    <w:rsid w:val="62533763"/>
    <w:rsid w:val="62A10326"/>
    <w:rsid w:val="62CA501F"/>
    <w:rsid w:val="652A22E1"/>
    <w:rsid w:val="662E6945"/>
    <w:rsid w:val="672F50CE"/>
    <w:rsid w:val="678F5409"/>
    <w:rsid w:val="6C6E48EB"/>
    <w:rsid w:val="6F343BCA"/>
    <w:rsid w:val="70F01D72"/>
    <w:rsid w:val="71FB277D"/>
    <w:rsid w:val="72683D0A"/>
    <w:rsid w:val="72E96A79"/>
    <w:rsid w:val="75CB6755"/>
    <w:rsid w:val="75FA780A"/>
    <w:rsid w:val="778D2F01"/>
    <w:rsid w:val="78CF4963"/>
    <w:rsid w:val="79BF23C1"/>
    <w:rsid w:val="79CE2034"/>
    <w:rsid w:val="7A1749DB"/>
    <w:rsid w:val="7A8F6158"/>
    <w:rsid w:val="7BBA5E33"/>
    <w:rsid w:val="7C9E27EC"/>
    <w:rsid w:val="7CD75B94"/>
    <w:rsid w:val="7DEBCAFF"/>
    <w:rsid w:val="7E8E6727"/>
    <w:rsid w:val="7F485616"/>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0" w:name="footnote text"/>
    <w:lsdException w:qFormat="1"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next w:val="1"/>
    <w:qFormat/>
    <w:uiPriority w:val="0"/>
    <w:pPr>
      <w:adjustRightInd w:val="0"/>
      <w:ind w:firstLine="482"/>
      <w:textAlignment w:val="baseline"/>
    </w:pPr>
    <w:rPr>
      <w:rFonts w:hint="default" w:ascii="宋体"/>
      <w:kern w:val="0"/>
      <w:szCs w:val="20"/>
    </w:rPr>
  </w:style>
  <w:style w:type="paragraph" w:styleId="3">
    <w:name w:val="annotation text"/>
    <w:basedOn w:val="1"/>
    <w:unhideWhenUsed/>
    <w:qFormat/>
    <w:uiPriority w:val="0"/>
    <w:pPr>
      <w:jc w:val="left"/>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List Paragraph"/>
    <w:basedOn w:val="1"/>
    <w:qFormat/>
    <w:uiPriority w:val="34"/>
    <w:pPr>
      <w:ind w:firstLine="420" w:firstLineChars="200"/>
    </w:pPr>
  </w:style>
  <w:style w:type="paragraph" w:customStyle="1" w:styleId="9">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10">
    <w:name w:val="页眉 Char"/>
    <w:basedOn w:val="6"/>
    <w:link w:val="5"/>
    <w:semiHidden/>
    <w:qFormat/>
    <w:uiPriority w:val="99"/>
    <w:rPr>
      <w:sz w:val="18"/>
      <w:szCs w:val="18"/>
    </w:rPr>
  </w:style>
  <w:style w:type="character" w:customStyle="1" w:styleId="11">
    <w:name w:val="页脚 Char"/>
    <w:basedOn w:val="6"/>
    <w:link w:val="4"/>
    <w:semiHidden/>
    <w:qFormat/>
    <w:uiPriority w:val="99"/>
    <w:rPr>
      <w:sz w:val="18"/>
      <w:szCs w:val="18"/>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3455</Words>
  <Characters>3734</Characters>
  <Lines>27</Lines>
  <Paragraphs>7</Paragraphs>
  <TotalTime>0</TotalTime>
  <ScaleCrop>false</ScaleCrop>
  <LinksUpToDate>false</LinksUpToDate>
  <CharactersWithSpaces>3771</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123</cp:lastModifiedBy>
  <dcterms:modified xsi:type="dcterms:W3CDTF">2025-02-13T09:35:45Z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y fmtid="{D5CDD505-2E9C-101B-9397-08002B2CF9AE}" pid="3" name="ICV">
    <vt:lpwstr>B49536B97D2847F1B8104C9BCE847DCF</vt:lpwstr>
  </property>
  <property fmtid="{D5CDD505-2E9C-101B-9397-08002B2CF9AE}" pid="4" name="KSOTemplateDocerSaveRecord">
    <vt:lpwstr>eyJoZGlkIjoiNDhlNzI5NzRjYTU4MGRhYTI3YWM2Zjk2ODgwYzcxNTYiLCJ1c2VySWQiOiIxMTc0OTgxNzg0In0=</vt:lpwstr>
  </property>
</Properties>
</file>