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jc w:val="center"/>
        <w:rPr>
          <w:rFonts w:ascii="Times New Roman" w:hAnsi="Times New Roman"/>
          <w:b/>
          <w:color w:val="000000" w:themeColor="text1"/>
          <w:sz w:val="36"/>
          <w:lang w:val="en-US"/>
          <w14:textFill>
            <w14:solidFill>
              <w14:schemeClr w14:val="tx1"/>
            </w14:solidFill>
          </w14:textFill>
        </w:rPr>
      </w:pPr>
    </w:p>
    <w:p>
      <w:pPr>
        <w:spacing w:after="160" w:line="259" w:lineRule="auto"/>
        <w:jc w:val="right"/>
        <w:rPr>
          <w:rFonts w:ascii="Times New Roman" w:hAnsi="Times New Roman" w:eastAsia="宋体" w:cs="Times New Roman"/>
          <w:b/>
          <w:color w:val="000000" w:themeColor="text1"/>
          <w:sz w:val="36"/>
          <w:szCs w:val="28"/>
          <w14:textFill>
            <w14:solidFill>
              <w14:schemeClr w14:val="tx1"/>
            </w14:solidFill>
          </w14:textFill>
        </w:rPr>
      </w:pPr>
    </w:p>
    <w:p>
      <w:pPr>
        <w:spacing w:before="720" w:after="720" w:line="259" w:lineRule="auto"/>
        <w:jc w:val="center"/>
        <w:rPr>
          <w:rFonts w:ascii="Times New Roman" w:hAnsi="Times New Roman" w:eastAsia="宋体" w:cs="Times New Roman"/>
          <w:b/>
          <w:color w:val="000000" w:themeColor="text1"/>
          <w:sz w:val="40"/>
          <w:szCs w:val="28"/>
          <w14:textFill>
            <w14:solidFill>
              <w14:schemeClr w14:val="tx1"/>
            </w14:solidFill>
          </w14:textFill>
        </w:rPr>
      </w:pPr>
      <w:r>
        <w:rPr>
          <w:rFonts w:hint="eastAsia" w:ascii="Times New Roman" w:hAnsi="Times New Roman" w:eastAsia="宋体" w:cs="Times New Roman"/>
          <w:b/>
          <w:color w:val="000000" w:themeColor="text1"/>
          <w:sz w:val="40"/>
          <w:szCs w:val="28"/>
          <w14:textFill>
            <w14:solidFill>
              <w14:schemeClr w14:val="tx1"/>
            </w14:solidFill>
          </w14:textFill>
        </w:rPr>
        <w:t>广东华商（三亚）律师事务所</w:t>
      </w:r>
    </w:p>
    <w:p>
      <w:pPr>
        <w:spacing w:before="720" w:after="720" w:line="259" w:lineRule="auto"/>
        <w:jc w:val="center"/>
        <w:rPr>
          <w:rFonts w:ascii="Times New Roman" w:hAnsi="Times New Roman" w:eastAsia="宋体" w:cs="Times New Roman"/>
          <w:b/>
          <w:color w:val="000000" w:themeColor="text1"/>
          <w:sz w:val="40"/>
          <w:szCs w:val="28"/>
          <w14:textFill>
            <w14:solidFill>
              <w14:schemeClr w14:val="tx1"/>
            </w14:solidFill>
          </w14:textFill>
        </w:rPr>
      </w:pPr>
    </w:p>
    <w:p>
      <w:pPr>
        <w:spacing w:before="720" w:after="720" w:line="259" w:lineRule="auto"/>
        <w:jc w:val="center"/>
        <w:rPr>
          <w:rFonts w:ascii="Times New Roman" w:hAnsi="Times New Roman" w:eastAsia="宋体" w:cs="Times New Roman"/>
          <w:b/>
          <w:color w:val="000000" w:themeColor="text1"/>
          <w:sz w:val="40"/>
          <w:szCs w:val="28"/>
          <w14:textFill>
            <w14:solidFill>
              <w14:schemeClr w14:val="tx1"/>
            </w14:solidFill>
          </w14:textFill>
        </w:rPr>
      </w:pPr>
      <w:r>
        <w:rPr>
          <w:rFonts w:hint="eastAsia" w:ascii="Times New Roman" w:hAnsi="Times New Roman" w:eastAsia="宋体" w:cs="Times New Roman"/>
          <w:b/>
          <w:color w:val="000000" w:themeColor="text1"/>
          <w:sz w:val="40"/>
          <w:szCs w:val="28"/>
          <w14:textFill>
            <w14:solidFill>
              <w14:schemeClr w14:val="tx1"/>
            </w14:solidFill>
          </w14:textFill>
        </w:rPr>
        <w:t>关于2023年三亚市政府专项债券资金调剂</w:t>
      </w:r>
    </w:p>
    <w:p>
      <w:pPr>
        <w:spacing w:before="720" w:after="720"/>
        <w:jc w:val="center"/>
        <w:rPr>
          <w:rFonts w:ascii="Times New Roman" w:hAnsi="Times New Roman" w:eastAsia="宋体" w:cs="Times New Roman"/>
          <w:b/>
          <w:color w:val="000000" w:themeColor="text1"/>
          <w:sz w:val="40"/>
          <w:szCs w:val="28"/>
          <w:lang w:val="en-US"/>
          <w14:textFill>
            <w14:solidFill>
              <w14:schemeClr w14:val="tx1"/>
            </w14:solidFill>
          </w14:textFill>
        </w:rPr>
      </w:pPr>
      <w:r>
        <w:rPr>
          <w:rFonts w:hint="eastAsia" w:ascii="Times New Roman" w:hAnsi="Times New Roman" w:eastAsia="宋体" w:cs="Times New Roman"/>
          <w:b/>
          <w:color w:val="000000" w:themeColor="text1"/>
          <w:sz w:val="40"/>
          <w:szCs w:val="28"/>
          <w14:textFill>
            <w14:solidFill>
              <w14:schemeClr w14:val="tx1"/>
            </w14:solidFill>
          </w14:textFill>
        </w:rPr>
        <w:t>——三亚市吉阳区新村社区饮水巩固提升工程专项债券</w:t>
      </w:r>
    </w:p>
    <w:p>
      <w:pPr>
        <w:spacing w:before="720" w:after="720" w:line="259" w:lineRule="auto"/>
        <w:jc w:val="center"/>
        <w:rPr>
          <w:rFonts w:ascii="Times New Roman" w:hAnsi="Times New Roman" w:eastAsia="宋体" w:cs="Times New Roman"/>
          <w:b/>
          <w:color w:val="000000" w:themeColor="text1"/>
          <w:sz w:val="40"/>
          <w:szCs w:val="28"/>
          <w14:textFill>
            <w14:solidFill>
              <w14:schemeClr w14:val="tx1"/>
            </w14:solidFill>
          </w14:textFill>
        </w:rPr>
      </w:pPr>
      <w:r>
        <w:rPr>
          <w:rFonts w:hint="eastAsia" w:ascii="Times New Roman" w:hAnsi="Times New Roman" w:eastAsia="宋体" w:cs="Times New Roman"/>
          <w:b/>
          <w:color w:val="000000" w:themeColor="text1"/>
          <w:sz w:val="40"/>
          <w:szCs w:val="28"/>
          <w14:textFill>
            <w14:solidFill>
              <w14:schemeClr w14:val="tx1"/>
            </w14:solidFill>
          </w14:textFill>
        </w:rPr>
        <w:t>之</w:t>
      </w:r>
    </w:p>
    <w:p>
      <w:pPr>
        <w:spacing w:before="720" w:after="720" w:line="259" w:lineRule="auto"/>
        <w:jc w:val="center"/>
        <w:rPr>
          <w:rFonts w:ascii="Times New Roman" w:hAnsi="Times New Roman" w:eastAsia="宋体" w:cs="Times New Roman"/>
          <w:b/>
          <w:color w:val="000000" w:themeColor="text1"/>
          <w:sz w:val="40"/>
          <w:szCs w:val="28"/>
          <w14:textFill>
            <w14:solidFill>
              <w14:schemeClr w14:val="tx1"/>
            </w14:solidFill>
          </w14:textFill>
        </w:rPr>
      </w:pPr>
      <w:r>
        <w:rPr>
          <w:rFonts w:hint="eastAsia" w:ascii="Times New Roman" w:hAnsi="Times New Roman" w:eastAsia="宋体" w:cs="Times New Roman"/>
          <w:b/>
          <w:color w:val="000000" w:themeColor="text1"/>
          <w:sz w:val="40"/>
          <w:szCs w:val="28"/>
          <w14:textFill>
            <w14:solidFill>
              <w14:schemeClr w14:val="tx1"/>
            </w14:solidFill>
          </w14:textFill>
        </w:rPr>
        <w:t>法律意见书</w:t>
      </w:r>
    </w:p>
    <w:p>
      <w:pPr>
        <w:spacing w:after="160" w:line="259" w:lineRule="auto"/>
        <w:jc w:val="center"/>
        <w:rPr>
          <w:rFonts w:ascii="Times New Roman" w:hAnsi="Times New Roman" w:eastAsia="宋体" w:cs="Times New Roman"/>
          <w:b/>
          <w:color w:val="000000" w:themeColor="text1"/>
          <w:sz w:val="48"/>
          <w:szCs w:val="28"/>
          <w14:textFill>
            <w14:solidFill>
              <w14:schemeClr w14:val="tx1"/>
            </w14:solidFill>
          </w14:textFill>
        </w:rPr>
      </w:pPr>
    </w:p>
    <w:p>
      <w:pPr>
        <w:spacing w:after="160" w:line="259" w:lineRule="auto"/>
        <w:jc w:val="center"/>
        <w:rPr>
          <w:rFonts w:ascii="Times New Roman" w:hAnsi="Times New Roman" w:eastAsia="宋体" w:cs="Times New Roman"/>
          <w:b/>
          <w:color w:val="000000" w:themeColor="text1"/>
          <w:sz w:val="32"/>
          <w:szCs w:val="32"/>
          <w14:textFill>
            <w14:solidFill>
              <w14:schemeClr w14:val="tx1"/>
            </w14:solidFill>
          </w14:textFill>
        </w:rPr>
      </w:pPr>
    </w:p>
    <w:p>
      <w:pPr>
        <w:spacing w:after="160" w:line="259" w:lineRule="auto"/>
        <w:jc w:val="center"/>
        <w:rPr>
          <w:rFonts w:ascii="Times New Roman" w:hAnsi="Times New Roman" w:eastAsia="宋体" w:cs="Times New Roman"/>
          <w:b/>
          <w:color w:val="000000" w:themeColor="text1"/>
          <w:sz w:val="32"/>
          <w:szCs w:val="32"/>
          <w14:textFill>
            <w14:solidFill>
              <w14:schemeClr w14:val="tx1"/>
            </w14:solidFill>
          </w14:textFill>
        </w:rPr>
      </w:pPr>
    </w:p>
    <w:p>
      <w:pPr>
        <w:spacing w:after="160" w:line="259" w:lineRule="auto"/>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202</w:t>
      </w:r>
      <w:r>
        <w:rPr>
          <w:rFonts w:hint="eastAsia" w:ascii="Times New Roman" w:hAnsi="Times New Roman" w:eastAsia="宋体" w:cs="Times New Roman"/>
          <w:b/>
          <w:color w:val="000000" w:themeColor="text1"/>
          <w:sz w:val="32"/>
          <w:szCs w:val="32"/>
          <w:lang w:val="en-US"/>
          <w14:textFill>
            <w14:solidFill>
              <w14:schemeClr w14:val="tx1"/>
            </w14:solidFill>
          </w14:textFill>
        </w:rPr>
        <w:t>3</w:t>
      </w:r>
      <w:r>
        <w:rPr>
          <w:rFonts w:hint="eastAsia" w:ascii="Times New Roman" w:hAnsi="Times New Roman" w:eastAsia="宋体" w:cs="Times New Roman"/>
          <w:b/>
          <w:color w:val="000000" w:themeColor="text1"/>
          <w:sz w:val="32"/>
          <w:szCs w:val="32"/>
          <w14:textFill>
            <w14:solidFill>
              <w14:schemeClr w14:val="tx1"/>
            </w14:solidFill>
          </w14:textFill>
        </w:rPr>
        <w:t>年</w:t>
      </w:r>
      <w:r>
        <w:rPr>
          <w:rFonts w:ascii="Times New Roman" w:hAnsi="Times New Roman" w:eastAsia="宋体" w:cs="Times New Roman"/>
          <w:b/>
          <w:color w:val="000000" w:themeColor="text1"/>
          <w:sz w:val="32"/>
          <w:szCs w:val="32"/>
          <w:lang w:val="en-US"/>
          <w14:textFill>
            <w14:solidFill>
              <w14:schemeClr w14:val="tx1"/>
            </w14:solidFill>
          </w14:textFill>
        </w:rPr>
        <w:t>11</w:t>
      </w:r>
      <w:r>
        <w:rPr>
          <w:rFonts w:hint="eastAsia" w:ascii="Times New Roman" w:hAnsi="Times New Roman" w:eastAsia="宋体" w:cs="Times New Roman"/>
          <w:b/>
          <w:color w:val="000000" w:themeColor="text1"/>
          <w:sz w:val="32"/>
          <w:szCs w:val="32"/>
          <w14:textFill>
            <w14:solidFill>
              <w14:schemeClr w14:val="tx1"/>
            </w14:solidFill>
          </w14:textFill>
        </w:rPr>
        <w:t>月</w:t>
      </w:r>
    </w:p>
    <w:p>
      <w:pPr>
        <w:spacing w:after="160" w:line="259" w:lineRule="auto"/>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b/>
          <w:color w:val="000000" w:themeColor="text1"/>
          <w:sz w:val="32"/>
          <w:szCs w:val="32"/>
          <w14:textFill>
            <w14:solidFill>
              <w14:schemeClr w14:val="tx1"/>
            </w14:solidFill>
          </w14:textFill>
        </w:rPr>
        <w:br w:type="page"/>
      </w:r>
    </w:p>
    <w:p>
      <w:pPr>
        <w:spacing w:after="160" w:line="259" w:lineRule="auto"/>
        <w:jc w:val="center"/>
        <w:rPr>
          <w:rFonts w:ascii="Times New Roman" w:hAnsi="Times New Roman" w:eastAsia="宋体" w:cs="Times New Roman"/>
          <w:b/>
          <w:color w:val="000000" w:themeColor="text1"/>
          <w:sz w:val="32"/>
          <w:szCs w:val="32"/>
          <w:vertAlign w:val="superscript"/>
          <w14:textFill>
            <w14:solidFill>
              <w14:schemeClr w14:val="tx1"/>
            </w14:solidFill>
          </w14:textFill>
        </w:rPr>
      </w:pPr>
    </w:p>
    <w:p>
      <w:pPr>
        <w:spacing w:after="160" w:line="259" w:lineRule="auto"/>
        <w:jc w:val="center"/>
        <w:rPr>
          <w:rFonts w:cs="Times New Roman" w:asciiTheme="majorEastAsia" w:hAnsiTheme="majorEastAsia" w:eastAsiaTheme="majorEastAsia"/>
          <w:b/>
          <w:color w:val="000000" w:themeColor="text1"/>
          <w:sz w:val="28"/>
          <w:szCs w:val="44"/>
          <w:lang w:val="en-US"/>
          <w14:textFill>
            <w14:solidFill>
              <w14:schemeClr w14:val="tx1"/>
            </w14:solidFill>
          </w14:textFill>
        </w:rPr>
      </w:pPr>
      <w:bookmarkStart w:id="0" w:name="_Toc24970432"/>
      <w:r>
        <w:rPr>
          <w:rFonts w:hint="eastAsia" w:cs="Times New Roman" w:asciiTheme="majorEastAsia" w:hAnsiTheme="majorEastAsia" w:eastAsiaTheme="majorEastAsia"/>
          <w:b/>
          <w:color w:val="000000" w:themeColor="text1"/>
          <w:sz w:val="28"/>
          <w:szCs w:val="44"/>
          <w:lang w:val="en-US"/>
          <w14:textFill>
            <w14:solidFill>
              <w14:schemeClr w14:val="tx1"/>
            </w14:solidFill>
          </w14:textFill>
        </w:rPr>
        <w:t>释义</w:t>
      </w:r>
      <w:bookmarkEnd w:id="0"/>
    </w:p>
    <w:p>
      <w:pPr>
        <w:snapToGrid w:val="0"/>
        <w:spacing w:before="240" w:after="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在本</w:t>
      </w:r>
      <w:r>
        <w:rPr>
          <w:rFonts w:hint="eastAsia" w:ascii="Times New Roman" w:hAnsi="Times New Roman" w:eastAsia="宋体" w:cs="Times New Roman"/>
          <w:color w:val="000000" w:themeColor="text1"/>
          <w:sz w:val="24"/>
          <w:szCs w:val="24"/>
          <w14:textFill>
            <w14:solidFill>
              <w14:schemeClr w14:val="tx1"/>
            </w14:solidFill>
          </w14:textFill>
        </w:rPr>
        <w:t>法律意见书</w:t>
      </w:r>
      <w:r>
        <w:rPr>
          <w:rFonts w:ascii="Times New Roman" w:hAnsi="Times New Roman" w:eastAsia="宋体" w:cs="Times New Roman"/>
          <w:color w:val="000000" w:themeColor="text1"/>
          <w:sz w:val="24"/>
          <w:szCs w:val="24"/>
          <w14:textFill>
            <w14:solidFill>
              <w14:schemeClr w14:val="tx1"/>
            </w14:solidFill>
          </w14:textFill>
        </w:rPr>
        <w:t>中，除非另有所指，下列词语具有下述含义：</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7" w:type="dxa"/>
          </w:tcPr>
          <w:p>
            <w:pPr>
              <w:snapToGrid w:val="0"/>
              <w:spacing w:after="240"/>
              <w:ind w:left="400" w:firstLine="454"/>
              <w:jc w:val="center"/>
              <w:rPr>
                <w:rFonts w:ascii="Times New Roman" w:hAnsi="Times New Roman" w:eastAsia="宋体" w:cs="Times New Roman"/>
                <w:b/>
                <w:color w:val="000000" w:themeColor="text1"/>
                <w:sz w:val="24"/>
                <w:szCs w:val="21"/>
                <w14:textFill>
                  <w14:solidFill>
                    <w14:schemeClr w14:val="tx1"/>
                  </w14:solidFill>
                </w14:textFill>
              </w:rPr>
            </w:pPr>
            <w:r>
              <w:rPr>
                <w:rFonts w:ascii="Times New Roman" w:hAnsi="Times New Roman" w:eastAsia="宋体" w:cs="Times New Roman"/>
                <w:b/>
                <w:color w:val="000000" w:themeColor="text1"/>
                <w:sz w:val="24"/>
                <w:szCs w:val="21"/>
                <w14:textFill>
                  <w14:solidFill>
                    <w14:schemeClr w14:val="tx1"/>
                  </w14:solidFill>
                </w14:textFill>
              </w:rPr>
              <w:t>简称</w:t>
            </w:r>
          </w:p>
        </w:tc>
        <w:tc>
          <w:tcPr>
            <w:tcW w:w="5569" w:type="dxa"/>
          </w:tcPr>
          <w:p>
            <w:pPr>
              <w:snapToGrid w:val="0"/>
              <w:spacing w:after="240"/>
              <w:ind w:left="400" w:firstLine="454"/>
              <w:jc w:val="center"/>
              <w:rPr>
                <w:rFonts w:ascii="Times New Roman" w:hAnsi="Times New Roman" w:eastAsia="宋体" w:cs="Times New Roman"/>
                <w:b/>
                <w:color w:val="000000" w:themeColor="text1"/>
                <w:sz w:val="24"/>
                <w:szCs w:val="21"/>
                <w14:textFill>
                  <w14:solidFill>
                    <w14:schemeClr w14:val="tx1"/>
                  </w14:solidFill>
                </w14:textFill>
              </w:rPr>
            </w:pPr>
            <w:r>
              <w:rPr>
                <w:rFonts w:ascii="Times New Roman" w:hAnsi="Times New Roman" w:eastAsia="宋体" w:cs="Times New Roman"/>
                <w:b/>
                <w:color w:val="000000" w:themeColor="text1"/>
                <w:sz w:val="24"/>
                <w:szCs w:val="21"/>
                <w14:textFill>
                  <w14:solidFill>
                    <w14:schemeClr w14:val="tx1"/>
                  </w14:solidFill>
                </w14:textFill>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7"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本期债券</w:t>
            </w:r>
          </w:p>
        </w:tc>
        <w:tc>
          <w:tcPr>
            <w:tcW w:w="5569"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2023年三亚市政府专项债券资金调剂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7"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《平衡方案》</w:t>
            </w:r>
          </w:p>
        </w:tc>
        <w:tc>
          <w:tcPr>
            <w:tcW w:w="5569"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《2023年三亚市政府专项债券资金调剂专项债券收益与融资自求平衡方案》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7"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本所</w:t>
            </w:r>
          </w:p>
        </w:tc>
        <w:tc>
          <w:tcPr>
            <w:tcW w:w="5569"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广东华商（</w:t>
            </w:r>
            <w:r>
              <w:rPr>
                <w:rFonts w:hint="eastAsia" w:ascii="Times New Roman" w:hAnsi="Times New Roman" w:eastAsia="宋体" w:cs="Times New Roman"/>
                <w:color w:val="000000" w:themeColor="text1"/>
                <w:sz w:val="24"/>
                <w:szCs w:val="21"/>
                <w:lang w:val="en-US"/>
                <w14:textFill>
                  <w14:solidFill>
                    <w14:schemeClr w14:val="tx1"/>
                  </w14:solidFill>
                </w14:textFill>
              </w:rPr>
              <w:t>三亚</w:t>
            </w:r>
            <w:r>
              <w:rPr>
                <w:rFonts w:hint="eastAsia" w:ascii="Times New Roman" w:hAnsi="Times New Roman" w:eastAsia="宋体" w:cs="Times New Roman"/>
                <w:color w:val="000000" w:themeColor="text1"/>
                <w:sz w:val="24"/>
                <w:szCs w:val="21"/>
                <w14:textFill>
                  <w14:solidFill>
                    <w14:schemeClr w14:val="tx1"/>
                  </w14:solidFill>
                </w14:textFill>
              </w:rPr>
              <w:t>）律师事务所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7"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元</w:t>
            </w:r>
          </w:p>
        </w:tc>
        <w:tc>
          <w:tcPr>
            <w:tcW w:w="5569" w:type="dxa"/>
          </w:tcPr>
          <w:p>
            <w:pPr>
              <w:snapToGrid w:val="0"/>
              <w:spacing w:after="240"/>
              <w:ind w:leftChars="-41" w:hanging="81" w:hangingChars="34"/>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人民币元</w:t>
            </w:r>
          </w:p>
        </w:tc>
      </w:tr>
    </w:tbl>
    <w:p>
      <w:pPr>
        <w:spacing w:after="160" w:line="259" w:lineRule="auto"/>
        <w:jc w:val="center"/>
        <w:rPr>
          <w:rFonts w:ascii="Times New Roman" w:hAnsi="Times New Roman" w:eastAsia="宋体" w:cs="Times New Roman"/>
          <w:b/>
          <w:color w:val="000000" w:themeColor="text1"/>
          <w:sz w:val="32"/>
          <w:szCs w:val="32"/>
          <w14:textFill>
            <w14:solidFill>
              <w14:schemeClr w14:val="tx1"/>
            </w14:solidFill>
          </w14:textFill>
        </w:rPr>
        <w:sectPr>
          <w:footerReference r:id="rId4" w:type="first"/>
          <w:footerReference r:id="rId3" w:type="default"/>
          <w:pgSz w:w="11906" w:h="16838"/>
          <w:pgMar w:top="1440" w:right="1800" w:bottom="1440" w:left="1800" w:header="708" w:footer="708" w:gutter="0"/>
          <w:pgNumType w:start="0"/>
          <w:cols w:space="708" w:num="1"/>
          <w:titlePg/>
          <w:docGrid w:linePitch="360" w:charSpace="0"/>
        </w:sectPr>
      </w:pPr>
    </w:p>
    <w:sdt>
      <w:sdtPr>
        <w:rPr>
          <w:rFonts w:asciiTheme="minorHAnsi" w:hAnsiTheme="minorHAnsi" w:eastAsiaTheme="minorEastAsia" w:cstheme="minorBidi"/>
          <w:color w:val="000000" w:themeColor="text1"/>
          <w:sz w:val="20"/>
          <w:szCs w:val="22"/>
          <w:lang w:val="en-GB" w:eastAsia="zh-CN"/>
          <w14:textFill>
            <w14:solidFill>
              <w14:schemeClr w14:val="tx1"/>
            </w14:solidFill>
          </w14:textFill>
        </w:rPr>
        <w:id w:val="893082732"/>
        <w:docPartObj>
          <w:docPartGallery w:val="Table of Contents"/>
          <w:docPartUnique/>
        </w:docPartObj>
      </w:sdtPr>
      <w:sdtEndPr>
        <w:rPr>
          <w:rFonts w:asciiTheme="majorEastAsia" w:hAnsiTheme="majorEastAsia" w:eastAsiaTheme="majorEastAsia" w:cstheme="minorBidi"/>
          <w:bCs/>
          <w:color w:val="000000" w:themeColor="text1"/>
          <w:sz w:val="24"/>
          <w:szCs w:val="24"/>
          <w:lang w:val="en-GB" w:eastAsia="zh-CN"/>
          <w14:textFill>
            <w14:solidFill>
              <w14:schemeClr w14:val="tx1"/>
            </w14:solidFill>
          </w14:textFill>
        </w:rPr>
      </w:sdtEndPr>
      <w:sdtContent>
        <w:p>
          <w:pPr>
            <w:pStyle w:val="29"/>
            <w:jc w:val="center"/>
            <w:rPr>
              <w:b/>
              <w:color w:val="000000" w:themeColor="text1"/>
              <w:lang w:eastAsia="zh-CN"/>
              <w14:textFill>
                <w14:solidFill>
                  <w14:schemeClr w14:val="tx1"/>
                </w14:solidFill>
              </w14:textFill>
            </w:rPr>
          </w:pPr>
          <w:r>
            <w:rPr>
              <w:rFonts w:hint="eastAsia"/>
              <w:b/>
              <w:color w:val="000000" w:themeColor="text1"/>
              <w:lang w:eastAsia="zh-CN"/>
              <w14:textFill>
                <w14:solidFill>
                  <w14:schemeClr w14:val="tx1"/>
                </w14:solidFill>
              </w14:textFill>
            </w:rPr>
            <w:t>目录</w:t>
          </w:r>
        </w:p>
        <w:p>
          <w:pPr>
            <w:pStyle w:val="12"/>
            <w:rPr>
              <w:rFonts w:asciiTheme="minorHAnsi" w:hAnsiTheme="minorHAnsi" w:eastAsiaTheme="minorEastAsia"/>
              <w:b w:val="0"/>
              <w:bCs w:val="0"/>
              <w:kern w:val="2"/>
              <w:sz w:val="21"/>
              <w:lang w:val="en-US"/>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TOC \o "1-1" \h \z \u </w:instrText>
          </w:r>
          <w:r>
            <w:rPr>
              <w:color w:val="000000" w:themeColor="text1"/>
              <w:sz w:val="24"/>
              <w:szCs w:val="24"/>
              <w14:textFill>
                <w14:solidFill>
                  <w14:schemeClr w14:val="tx1"/>
                </w14:solidFill>
              </w14:textFill>
            </w:rPr>
            <w:fldChar w:fldCharType="separate"/>
          </w:r>
          <w:r>
            <w:fldChar w:fldCharType="begin"/>
          </w:r>
          <w:r>
            <w:instrText xml:space="preserve"> HYPERLINK \l "_Toc83218447" </w:instrText>
          </w:r>
          <w:r>
            <w:fldChar w:fldCharType="separate"/>
          </w:r>
          <w:r>
            <w:rPr>
              <w:rStyle w:val="20"/>
              <w:rFonts w:cs="Times New Roman"/>
            </w:rPr>
            <w:t>重要提示及声明事项</w:t>
          </w:r>
          <w:r>
            <w:tab/>
          </w:r>
          <w:r>
            <w:fldChar w:fldCharType="begin"/>
          </w:r>
          <w:r>
            <w:instrText xml:space="preserve"> PAGEREF _Toc83218447 \h </w:instrText>
          </w:r>
          <w:r>
            <w:fldChar w:fldCharType="separate"/>
          </w:r>
          <w:r>
            <w:t>3</w:t>
          </w:r>
          <w:r>
            <w:fldChar w:fldCharType="end"/>
          </w:r>
          <w:r>
            <w:fldChar w:fldCharType="end"/>
          </w:r>
        </w:p>
        <w:p>
          <w:pPr>
            <w:pStyle w:val="12"/>
            <w:rPr>
              <w:rFonts w:asciiTheme="minorHAnsi" w:hAnsiTheme="minorHAnsi" w:eastAsiaTheme="minorEastAsia"/>
              <w:b w:val="0"/>
              <w:bCs w:val="0"/>
              <w:kern w:val="2"/>
              <w:sz w:val="21"/>
              <w:lang w:val="en-US"/>
            </w:rPr>
          </w:pPr>
          <w:r>
            <w:fldChar w:fldCharType="begin"/>
          </w:r>
          <w:r>
            <w:instrText xml:space="preserve"> HYPERLINK \l "_Toc83218448" </w:instrText>
          </w:r>
          <w:r>
            <w:fldChar w:fldCharType="separate"/>
          </w:r>
          <w:r>
            <w:rPr>
              <w:rStyle w:val="20"/>
              <w:rFonts w:ascii="黑体" w:hAnsi="黑体" w:eastAsia="黑体" w:cs="Times New Roman"/>
            </w:rPr>
            <w:t>一、项目相关单位</w:t>
          </w:r>
          <w:r>
            <w:tab/>
          </w:r>
          <w:r>
            <w:fldChar w:fldCharType="begin"/>
          </w:r>
          <w:r>
            <w:instrText xml:space="preserve"> PAGEREF _Toc83218448 \h </w:instrText>
          </w:r>
          <w:r>
            <w:fldChar w:fldCharType="separate"/>
          </w:r>
          <w:r>
            <w:t>5</w:t>
          </w:r>
          <w:r>
            <w:fldChar w:fldCharType="end"/>
          </w:r>
          <w:r>
            <w:fldChar w:fldCharType="end"/>
          </w:r>
        </w:p>
        <w:p>
          <w:pPr>
            <w:pStyle w:val="12"/>
            <w:rPr>
              <w:rFonts w:asciiTheme="minorHAnsi" w:hAnsiTheme="minorHAnsi" w:eastAsiaTheme="minorEastAsia"/>
              <w:b w:val="0"/>
              <w:bCs w:val="0"/>
              <w:kern w:val="2"/>
              <w:sz w:val="21"/>
              <w:lang w:val="en-US"/>
            </w:rPr>
          </w:pPr>
          <w:r>
            <w:fldChar w:fldCharType="begin"/>
          </w:r>
          <w:r>
            <w:instrText xml:space="preserve"> HYPERLINK \l "_Toc83218449" </w:instrText>
          </w:r>
          <w:r>
            <w:fldChar w:fldCharType="separate"/>
          </w:r>
          <w:r>
            <w:rPr>
              <w:rStyle w:val="20"/>
              <w:rFonts w:ascii="黑体" w:hAnsi="黑体" w:eastAsia="黑体" w:cs="Times New Roman"/>
            </w:rPr>
            <w:t>二、项目建设备案登记及审批情况</w:t>
          </w:r>
          <w:r>
            <w:tab/>
          </w:r>
          <w:r>
            <w:fldChar w:fldCharType="begin"/>
          </w:r>
          <w:r>
            <w:instrText xml:space="preserve"> PAGEREF _Toc83218449 \h </w:instrText>
          </w:r>
          <w:r>
            <w:fldChar w:fldCharType="separate"/>
          </w:r>
          <w:r>
            <w:t>7</w:t>
          </w:r>
          <w:r>
            <w:fldChar w:fldCharType="end"/>
          </w:r>
          <w:r>
            <w:fldChar w:fldCharType="end"/>
          </w:r>
        </w:p>
        <w:p>
          <w:pPr>
            <w:pStyle w:val="12"/>
            <w:rPr>
              <w:rFonts w:asciiTheme="minorHAnsi" w:hAnsiTheme="minorHAnsi" w:eastAsiaTheme="minorEastAsia"/>
              <w:b w:val="0"/>
              <w:bCs w:val="0"/>
              <w:kern w:val="2"/>
              <w:sz w:val="21"/>
              <w:lang w:val="en-US"/>
            </w:rPr>
          </w:pPr>
          <w:r>
            <w:fldChar w:fldCharType="begin"/>
          </w:r>
          <w:r>
            <w:instrText xml:space="preserve"> HYPERLINK \l "_Toc83218450" </w:instrText>
          </w:r>
          <w:r>
            <w:fldChar w:fldCharType="separate"/>
          </w:r>
          <w:r>
            <w:rPr>
              <w:rStyle w:val="20"/>
              <w:rFonts w:ascii="黑体" w:hAnsi="黑体" w:eastAsia="黑体" w:cs="Times New Roman"/>
            </w:rPr>
            <w:t>三、项目资金情况及还本付息来源</w:t>
          </w:r>
          <w:r>
            <w:tab/>
          </w:r>
          <w:r>
            <w:fldChar w:fldCharType="begin"/>
          </w:r>
          <w:r>
            <w:instrText xml:space="preserve"> PAGEREF _Toc83218450 \h </w:instrText>
          </w:r>
          <w:r>
            <w:fldChar w:fldCharType="separate"/>
          </w:r>
          <w:r>
            <w:t>8</w:t>
          </w:r>
          <w:r>
            <w:fldChar w:fldCharType="end"/>
          </w:r>
          <w:r>
            <w:fldChar w:fldCharType="end"/>
          </w:r>
        </w:p>
        <w:p>
          <w:pPr>
            <w:pStyle w:val="12"/>
            <w:rPr>
              <w:rFonts w:asciiTheme="minorHAnsi" w:hAnsiTheme="minorHAnsi" w:eastAsiaTheme="minorEastAsia"/>
              <w:b w:val="0"/>
              <w:bCs w:val="0"/>
              <w:kern w:val="2"/>
              <w:sz w:val="21"/>
              <w:lang w:val="en-US"/>
            </w:rPr>
          </w:pPr>
          <w:r>
            <w:fldChar w:fldCharType="begin"/>
          </w:r>
          <w:r>
            <w:instrText xml:space="preserve"> HYPERLINK \l "_Toc83218451" </w:instrText>
          </w:r>
          <w:r>
            <w:fldChar w:fldCharType="separate"/>
          </w:r>
          <w:r>
            <w:rPr>
              <w:rStyle w:val="20"/>
              <w:rFonts w:ascii="黑体" w:hAnsi="黑体" w:eastAsia="黑体" w:cs="Times New Roman"/>
            </w:rPr>
            <w:t>四、中介服务机构</w:t>
          </w:r>
          <w:r>
            <w:tab/>
          </w:r>
          <w:r>
            <w:fldChar w:fldCharType="begin"/>
          </w:r>
          <w:r>
            <w:instrText xml:space="preserve"> PAGEREF _Toc83218451 \h </w:instrText>
          </w:r>
          <w:r>
            <w:fldChar w:fldCharType="separate"/>
          </w:r>
          <w:r>
            <w:t>9</w:t>
          </w:r>
          <w:r>
            <w:fldChar w:fldCharType="end"/>
          </w:r>
          <w:r>
            <w:fldChar w:fldCharType="end"/>
          </w:r>
        </w:p>
        <w:p>
          <w:pPr>
            <w:pStyle w:val="12"/>
            <w:rPr>
              <w:rFonts w:asciiTheme="minorHAnsi" w:hAnsiTheme="minorHAnsi" w:eastAsiaTheme="minorEastAsia"/>
              <w:b w:val="0"/>
              <w:bCs w:val="0"/>
              <w:kern w:val="2"/>
              <w:sz w:val="21"/>
              <w:lang w:val="en-US"/>
            </w:rPr>
          </w:pPr>
          <w:r>
            <w:fldChar w:fldCharType="begin"/>
          </w:r>
          <w:r>
            <w:instrText xml:space="preserve"> HYPERLINK \l "_Toc83218452" </w:instrText>
          </w:r>
          <w:r>
            <w:fldChar w:fldCharType="separate"/>
          </w:r>
          <w:r>
            <w:rPr>
              <w:rStyle w:val="20"/>
              <w:rFonts w:ascii="黑体" w:hAnsi="黑体" w:eastAsia="黑体" w:cs="Times New Roman"/>
            </w:rPr>
            <w:t>五、总体性结论性意见</w:t>
          </w:r>
          <w:r>
            <w:tab/>
          </w:r>
          <w:r>
            <w:fldChar w:fldCharType="begin"/>
          </w:r>
          <w:r>
            <w:instrText xml:space="preserve"> PAGEREF _Toc83218452 \h </w:instrText>
          </w:r>
          <w:r>
            <w:fldChar w:fldCharType="separate"/>
          </w:r>
          <w:r>
            <w:t>10</w:t>
          </w:r>
          <w:r>
            <w:fldChar w:fldCharType="end"/>
          </w:r>
          <w:r>
            <w:fldChar w:fldCharType="end"/>
          </w:r>
        </w:p>
        <w:p>
          <w:pP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bCs/>
              <w:color w:val="000000" w:themeColor="text1"/>
              <w:sz w:val="24"/>
              <w:szCs w:val="24"/>
              <w14:textFill>
                <w14:solidFill>
                  <w14:schemeClr w14:val="tx1"/>
                </w14:solidFill>
              </w14:textFill>
            </w:rPr>
            <w:fldChar w:fldCharType="end"/>
          </w:r>
        </w:p>
      </w:sdtContent>
    </w:sdt>
    <w:p>
      <w:pPr>
        <w:spacing w:after="160" w:line="259" w:lineRule="auto"/>
        <w:ind w:firstLine="454"/>
        <w:rPr>
          <w:rFonts w:cs="Times New Roman" w:asciiTheme="majorEastAsia" w:hAnsiTheme="majorEastAsia" w:eastAsiaTheme="majorEastAsia"/>
          <w:b/>
          <w:color w:val="000000" w:themeColor="text1"/>
          <w:sz w:val="28"/>
          <w:szCs w:val="44"/>
          <w:lang w:val="en-US"/>
          <w14:textFill>
            <w14:solidFill>
              <w14:schemeClr w14:val="tx1"/>
            </w14:solidFill>
          </w14:textFill>
        </w:rPr>
      </w:pPr>
      <w:r>
        <w:rPr>
          <w:rFonts w:cs="Times New Roman" w:asciiTheme="majorEastAsia" w:hAnsiTheme="majorEastAsia" w:eastAsiaTheme="majorEastAsia"/>
          <w:b/>
          <w:color w:val="000000" w:themeColor="text1"/>
          <w:sz w:val="28"/>
          <w:szCs w:val="44"/>
          <w:lang w:val="en-US"/>
          <w14:textFill>
            <w14:solidFill>
              <w14:schemeClr w14:val="tx1"/>
            </w14:solidFill>
          </w14:textFill>
        </w:rPr>
        <w:br w:type="page"/>
      </w:r>
    </w:p>
    <w:p>
      <w:pPr>
        <w:pageBreakBefore w:val="0"/>
        <w:kinsoku/>
        <w:overflowPunct/>
        <w:topLinePunct w:val="0"/>
        <w:autoSpaceDE/>
        <w:autoSpaceDN/>
        <w:bidi w:val="0"/>
        <w:adjustRightInd/>
        <w:snapToGrid w:val="0"/>
        <w:spacing w:before="240" w:after="240" w:line="578" w:lineRule="exact"/>
        <w:ind w:firstLine="454"/>
        <w:jc w:val="center"/>
        <w:textAlignment w:val="auto"/>
        <w:rPr>
          <w:rFonts w:ascii="Times New Roman" w:hAnsi="Times New Roman" w:eastAsia="宋体" w:cs="Times New Roman"/>
          <w:b/>
          <w:color w:val="000000" w:themeColor="text1"/>
          <w:sz w:val="32"/>
          <w:szCs w:val="32"/>
          <w:lang w:val="en-US"/>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广东华商（三亚）律师事务所关于</w:t>
      </w:r>
      <w:r>
        <w:rPr>
          <w:rFonts w:ascii="Times New Roman" w:hAnsi="Times New Roman" w:eastAsia="宋体" w:cs="Times New Roman"/>
          <w:b/>
          <w:color w:val="000000" w:themeColor="text1"/>
          <w:sz w:val="32"/>
          <w:szCs w:val="32"/>
          <w14:textFill>
            <w14:solidFill>
              <w14:schemeClr w14:val="tx1"/>
            </w14:solidFill>
          </w14:textFill>
        </w:rPr>
        <w:br w:type="textWrapping"/>
      </w:r>
      <w:r>
        <w:rPr>
          <w:rFonts w:hint="eastAsia" w:ascii="Times New Roman" w:hAnsi="Times New Roman" w:eastAsia="宋体" w:cs="Times New Roman"/>
          <w:b/>
          <w:color w:val="000000" w:themeColor="text1"/>
          <w:sz w:val="32"/>
          <w:szCs w:val="32"/>
          <w14:textFill>
            <w14:solidFill>
              <w14:schemeClr w14:val="tx1"/>
            </w14:solidFill>
          </w14:textFill>
        </w:rPr>
        <w:t>2023年三亚市政府专项债券资金调剂之三亚市吉阳区新村社区饮水巩固提升工程</w:t>
      </w:r>
      <w:r>
        <w:rPr>
          <w:rFonts w:hint="eastAsia" w:ascii="Times New Roman" w:hAnsi="Times New Roman" w:eastAsia="宋体" w:cs="Times New Roman"/>
          <w:b/>
          <w:color w:val="000000" w:themeColor="text1"/>
          <w:sz w:val="32"/>
          <w:szCs w:val="32"/>
          <w:lang w:val="en-US"/>
          <w14:textFill>
            <w14:solidFill>
              <w14:schemeClr w14:val="tx1"/>
            </w14:solidFill>
          </w14:textFill>
        </w:rPr>
        <w:t>专项债券</w:t>
      </w:r>
    </w:p>
    <w:p>
      <w:pPr>
        <w:pageBreakBefore w:val="0"/>
        <w:kinsoku/>
        <w:overflowPunct/>
        <w:topLinePunct w:val="0"/>
        <w:autoSpaceDE/>
        <w:autoSpaceDN/>
        <w:bidi w:val="0"/>
        <w:adjustRightInd/>
        <w:snapToGrid w:val="0"/>
        <w:spacing w:before="240" w:after="240" w:line="578" w:lineRule="exact"/>
        <w:ind w:firstLine="454"/>
        <w:jc w:val="center"/>
        <w:textAlignment w:val="auto"/>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法律意见书</w:t>
      </w:r>
    </w:p>
    <w:p>
      <w:pPr>
        <w:pageBreakBefore w:val="0"/>
        <w:kinsoku/>
        <w:overflowPunct/>
        <w:topLinePunct w:val="0"/>
        <w:autoSpaceDE/>
        <w:autoSpaceDN/>
        <w:bidi w:val="0"/>
        <w:adjustRightInd/>
        <w:snapToGrid w:val="0"/>
        <w:spacing w:before="240" w:after="240" w:line="578" w:lineRule="exact"/>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敬启者：</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本所接受委托，依据《中华人民共和国预算法》《国务院关于加强地方政府性债务管理的意见》（国发﹝2014﹞43号）、《关于对地方政府债务实行限额管理的实施意见》（财预﹝2015﹞225号）、《地方政府专项债务预算管理办法》（财预﹝2016﹞155号）、《关于试点发展项目收益与融资自求平衡的地方政府专项债券品种的通知》（财预﹝2017﹞89号）、《关于做好2018年地方政府债务管理工作的通知》（财预﹝2018﹞34号）、《中共中央办公厅、国务院办公厅关于做好地方政府专项债券发行及项目配套融资工作的通知》（厅字〔2019〕33号）、《地方政府债券发行管理办法》（财库〔2020〕43号）等法律法规、规范性文件的有关规定，按照律师行业公认的业务标准、道德规范和勤勉尽责精神，对拟申请政府专项债券项目的有关事项进行了法律尽职调查，并出具本法律意见书。</w:t>
      </w:r>
    </w:p>
    <w:p>
      <w:pPr>
        <w:pageBreakBefore w:val="0"/>
        <w:kinsoku/>
        <w:overflowPunct/>
        <w:topLinePunct w:val="0"/>
        <w:autoSpaceDE/>
        <w:autoSpaceDN/>
        <w:bidi w:val="0"/>
        <w:adjustRightInd/>
        <w:snapToGrid w:val="0"/>
        <w:spacing w:before="240" w:after="240" w:line="578" w:lineRule="exact"/>
        <w:ind w:firstLine="454"/>
        <w:jc w:val="both"/>
        <w:textAlignment w:val="auto"/>
        <w:outlineLvl w:val="0"/>
        <w:rPr>
          <w:rFonts w:cs="Times New Roman" w:asciiTheme="majorEastAsia" w:hAnsiTheme="majorEastAsia" w:eastAsiaTheme="majorEastAsia"/>
          <w:b/>
          <w:color w:val="000000" w:themeColor="text1"/>
          <w:sz w:val="24"/>
          <w:szCs w:val="24"/>
          <w14:textFill>
            <w14:solidFill>
              <w14:schemeClr w14:val="tx1"/>
            </w14:solidFill>
          </w14:textFill>
        </w:rPr>
      </w:pPr>
      <w:bookmarkStart w:id="1" w:name="_Toc83218447"/>
      <w:bookmarkStart w:id="2" w:name="_Toc523758985"/>
      <w:r>
        <w:rPr>
          <w:rFonts w:hint="eastAsia" w:cs="Times New Roman" w:asciiTheme="majorEastAsia" w:hAnsiTheme="majorEastAsia" w:eastAsiaTheme="majorEastAsia"/>
          <w:b/>
          <w:color w:val="000000" w:themeColor="text1"/>
          <w:sz w:val="24"/>
          <w:szCs w:val="24"/>
          <w14:textFill>
            <w14:solidFill>
              <w14:schemeClr w14:val="tx1"/>
            </w14:solidFill>
          </w14:textFill>
        </w:rPr>
        <w:t>重要提示及声明事项</w:t>
      </w:r>
      <w:bookmarkEnd w:id="1"/>
      <w:bookmarkEnd w:id="2"/>
    </w:p>
    <w:p>
      <w:pPr>
        <w:pStyle w:val="27"/>
        <w:pageBreakBefore w:val="0"/>
        <w:numPr>
          <w:ilvl w:val="0"/>
          <w:numId w:val="1"/>
        </w:numPr>
        <w:kinsoku/>
        <w:overflowPunct/>
        <w:topLinePunct w:val="0"/>
        <w:autoSpaceDE/>
        <w:autoSpaceDN/>
        <w:bidi w:val="0"/>
        <w:adjustRightInd/>
        <w:snapToGrid w:val="0"/>
        <w:spacing w:before="240" w:after="240" w:line="578" w:lineRule="exact"/>
        <w:ind w:left="0" w:firstLine="454" w:firstLineChars="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本法律意见书系依据本法律意见书出具日前已发生或存在的事实和现行有效的法律法规、规范性文件，并基于本所律师对该等法律法规、规范性文件的理解而出具。</w:t>
      </w:r>
    </w:p>
    <w:p>
      <w:pPr>
        <w:pStyle w:val="27"/>
        <w:pageBreakBefore w:val="0"/>
        <w:numPr>
          <w:ilvl w:val="0"/>
          <w:numId w:val="1"/>
        </w:numPr>
        <w:kinsoku/>
        <w:overflowPunct/>
        <w:topLinePunct w:val="0"/>
        <w:autoSpaceDE/>
        <w:autoSpaceDN/>
        <w:bidi w:val="0"/>
        <w:adjustRightInd/>
        <w:snapToGrid w:val="0"/>
        <w:spacing w:before="240" w:after="240" w:line="578" w:lineRule="exact"/>
        <w:ind w:left="0" w:firstLine="454" w:firstLineChars="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本法律意见书仅对拟申请政府专项债券项目的有关情况所涉法律问题发表意见，并不对拟申请政府专项债券的可偿付性做出任何的保证。</w:t>
      </w:r>
    </w:p>
    <w:p>
      <w:pPr>
        <w:pStyle w:val="27"/>
        <w:pageBreakBefore w:val="0"/>
        <w:numPr>
          <w:ilvl w:val="0"/>
          <w:numId w:val="1"/>
        </w:numPr>
        <w:kinsoku/>
        <w:overflowPunct/>
        <w:topLinePunct w:val="0"/>
        <w:autoSpaceDE/>
        <w:autoSpaceDN/>
        <w:bidi w:val="0"/>
        <w:adjustRightInd/>
        <w:snapToGrid w:val="0"/>
        <w:spacing w:before="240" w:after="240" w:line="578" w:lineRule="exact"/>
        <w:ind w:left="0" w:firstLine="454" w:firstLineChars="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鉴于本所律师并不具备对有关会计、审计、信用评级、评估等专业事项进行核查和评价的能力和专业资质，因此本法律意见书中对有关数据、结论的必要引述，并不意味着本所律师对该等数据和结论的真实性、有效性做出任何明示或者默示的保证。</w:t>
      </w:r>
    </w:p>
    <w:p>
      <w:pPr>
        <w:pStyle w:val="27"/>
        <w:pageBreakBefore w:val="0"/>
        <w:numPr>
          <w:ilvl w:val="0"/>
          <w:numId w:val="1"/>
        </w:numPr>
        <w:kinsoku/>
        <w:overflowPunct/>
        <w:topLinePunct w:val="0"/>
        <w:autoSpaceDE/>
        <w:autoSpaceDN/>
        <w:bidi w:val="0"/>
        <w:adjustRightInd/>
        <w:snapToGrid w:val="0"/>
        <w:spacing w:before="240" w:after="240" w:line="578" w:lineRule="exact"/>
        <w:ind w:left="0" w:firstLine="454" w:firstLineChars="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所律师同意为债券发行之目的合理引用本法律意见书内容，但不得因引用而导致法律上的歧义或曲解。本法律意见书出具后，任何对本法律意见书的擅自修改及因此导致的歧义或曲解，本所律师不承担任何法律责任。</w:t>
      </w:r>
    </w:p>
    <w:p>
      <w:pPr>
        <w:pStyle w:val="27"/>
        <w:pageBreakBefore w:val="0"/>
        <w:numPr>
          <w:ilvl w:val="0"/>
          <w:numId w:val="1"/>
        </w:numPr>
        <w:kinsoku/>
        <w:overflowPunct/>
        <w:topLinePunct w:val="0"/>
        <w:autoSpaceDE/>
        <w:autoSpaceDN/>
        <w:bidi w:val="0"/>
        <w:adjustRightInd/>
        <w:snapToGrid w:val="0"/>
        <w:spacing w:before="240" w:after="240" w:line="578" w:lineRule="exact"/>
        <w:ind w:left="0" w:firstLine="454" w:firstLineChars="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所律师出具本法律意见书系依赖于项目主管部门、项目业主和其他相关各方向本所律师提供的文件资料，对于出具法律意见至关重要而又无独立证据支持的事实，本所律师依赖有关政府部门或其他有关机构出具的证明文件作判断。就该等文件资料，项目主管部门、项目业主和其他相关各方已向本所律师做出如下承诺：</w:t>
      </w:r>
    </w:p>
    <w:p>
      <w:pPr>
        <w:pStyle w:val="27"/>
        <w:pageBreakBefore w:val="0"/>
        <w:numPr>
          <w:ilvl w:val="0"/>
          <w:numId w:val="2"/>
        </w:numPr>
        <w:kinsoku/>
        <w:overflowPunct/>
        <w:topLinePunct w:val="0"/>
        <w:autoSpaceDE/>
        <w:autoSpaceDN/>
        <w:bidi w:val="0"/>
        <w:adjustRightInd/>
        <w:snapToGrid w:val="0"/>
        <w:spacing w:before="240" w:after="240" w:line="578" w:lineRule="exact"/>
        <w:ind w:firstLineChars="0"/>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所提供的全部书面文件资料和通过口头、电子等其他非书面方式提供的信息均是真实、准确、完整和有效的，没有任何隐瞒、误导性陈述或重大遗漏；</w:t>
      </w:r>
    </w:p>
    <w:p>
      <w:pPr>
        <w:pStyle w:val="27"/>
        <w:pageBreakBefore w:val="0"/>
        <w:numPr>
          <w:ilvl w:val="0"/>
          <w:numId w:val="2"/>
        </w:numPr>
        <w:kinsoku/>
        <w:overflowPunct/>
        <w:topLinePunct w:val="0"/>
        <w:autoSpaceDE/>
        <w:autoSpaceDN/>
        <w:bidi w:val="0"/>
        <w:adjustRightInd/>
        <w:snapToGrid w:val="0"/>
        <w:spacing w:before="240" w:after="240" w:line="578" w:lineRule="exact"/>
        <w:ind w:firstLineChars="0"/>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所提供的书面文件的复印件、扫描件均与原件一致，副本均与正本一致；</w:t>
      </w:r>
    </w:p>
    <w:p>
      <w:pPr>
        <w:pStyle w:val="27"/>
        <w:pageBreakBefore w:val="0"/>
        <w:numPr>
          <w:ilvl w:val="0"/>
          <w:numId w:val="2"/>
        </w:numPr>
        <w:kinsoku/>
        <w:overflowPunct/>
        <w:topLinePunct w:val="0"/>
        <w:autoSpaceDE/>
        <w:autoSpaceDN/>
        <w:bidi w:val="0"/>
        <w:adjustRightInd/>
        <w:snapToGrid w:val="0"/>
        <w:spacing w:before="240" w:after="240" w:line="578" w:lineRule="exact"/>
        <w:ind w:firstLineChars="0"/>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所提供的书面文件上的签名和印章均为真实、有效。</w:t>
      </w:r>
    </w:p>
    <w:p>
      <w:pPr>
        <w:pStyle w:val="27"/>
        <w:pageBreakBefore w:val="0"/>
        <w:numPr>
          <w:ilvl w:val="0"/>
          <w:numId w:val="1"/>
        </w:numPr>
        <w:kinsoku/>
        <w:overflowPunct/>
        <w:topLinePunct w:val="0"/>
        <w:autoSpaceDE/>
        <w:autoSpaceDN/>
        <w:bidi w:val="0"/>
        <w:adjustRightInd/>
        <w:snapToGrid w:val="0"/>
        <w:spacing w:before="240" w:after="240" w:line="578" w:lineRule="exact"/>
        <w:ind w:left="0" w:firstLine="454" w:firstLineChars="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本法律意见书仅供专项债券发行之目的使用，不得用于任何其他目的。</w:t>
      </w:r>
    </w:p>
    <w:p>
      <w:pPr>
        <w:pageBreakBefore w:val="0"/>
        <w:kinsoku/>
        <w:overflowPunct/>
        <w:topLinePunct w:val="0"/>
        <w:autoSpaceDE/>
        <w:autoSpaceDN/>
        <w:bidi w:val="0"/>
        <w:adjustRightInd/>
        <w:spacing w:after="160" w:line="578" w:lineRule="exact"/>
        <w:ind w:firstLine="454"/>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pageBreakBefore w:val="0"/>
        <w:kinsoku/>
        <w:overflowPunct/>
        <w:topLinePunct w:val="0"/>
        <w:autoSpaceDE/>
        <w:autoSpaceDN/>
        <w:bidi w:val="0"/>
        <w:adjustRightInd/>
        <w:spacing w:after="160" w:line="578" w:lineRule="exact"/>
        <w:ind w:firstLine="454"/>
        <w:jc w:val="center"/>
        <w:textAlignment w:val="auto"/>
        <w:rPr>
          <w:rFonts w:cs="Times New Roman" w:asciiTheme="majorEastAsia" w:hAnsiTheme="majorEastAsia" w:eastAsiaTheme="majorEastAsia"/>
          <w:b/>
          <w:color w:val="000000" w:themeColor="text1"/>
          <w:sz w:val="32"/>
          <w:szCs w:val="24"/>
          <w14:textFill>
            <w14:solidFill>
              <w14:schemeClr w14:val="tx1"/>
            </w14:solidFill>
          </w14:textFill>
        </w:rPr>
      </w:pPr>
      <w:r>
        <w:rPr>
          <w:rFonts w:hint="eastAsia" w:cs="Times New Roman" w:asciiTheme="majorEastAsia" w:hAnsiTheme="majorEastAsia" w:eastAsiaTheme="majorEastAsia"/>
          <w:b/>
          <w:color w:val="000000" w:themeColor="text1"/>
          <w:sz w:val="32"/>
          <w:szCs w:val="24"/>
          <w14:textFill>
            <w14:solidFill>
              <w14:schemeClr w14:val="tx1"/>
            </w14:solidFill>
          </w14:textFill>
        </w:rPr>
        <w:t>正文</w:t>
      </w:r>
    </w:p>
    <w:p>
      <w:pPr>
        <w:pageBreakBefore w:val="0"/>
        <w:kinsoku/>
        <w:overflowPunct/>
        <w:topLinePunct w:val="0"/>
        <w:autoSpaceDE/>
        <w:autoSpaceDN/>
        <w:bidi w:val="0"/>
        <w:adjustRightInd/>
        <w:spacing w:after="160" w:line="578" w:lineRule="exact"/>
        <w:ind w:firstLine="454"/>
        <w:jc w:val="center"/>
        <w:textAlignment w:val="auto"/>
        <w:rPr>
          <w:rFonts w:cs="Times New Roman" w:asciiTheme="majorEastAsia" w:hAnsiTheme="majorEastAsia" w:eastAsiaTheme="majorEastAsia"/>
          <w:b/>
          <w:color w:val="000000" w:themeColor="text1"/>
          <w:sz w:val="32"/>
          <w:szCs w:val="24"/>
          <w14:textFill>
            <w14:solidFill>
              <w14:schemeClr w14:val="tx1"/>
            </w14:solidFill>
          </w14:textFill>
        </w:rPr>
      </w:pPr>
    </w:p>
    <w:p>
      <w:pPr>
        <w:keepNext/>
        <w:keepLines/>
        <w:pageBreakBefore w:val="0"/>
        <w:widowControl w:val="0"/>
        <w:kinsoku/>
        <w:overflowPunct/>
        <w:topLinePunct w:val="0"/>
        <w:autoSpaceDE/>
        <w:autoSpaceDN/>
        <w:bidi w:val="0"/>
        <w:adjustRightInd/>
        <w:snapToGrid w:val="0"/>
        <w:spacing w:before="240" w:after="240" w:line="578" w:lineRule="exact"/>
        <w:ind w:firstLine="454"/>
        <w:textAlignment w:val="auto"/>
        <w:outlineLvl w:val="0"/>
        <w:rPr>
          <w:rFonts w:ascii="黑体" w:hAnsi="黑体" w:eastAsia="黑体" w:cs="Times New Roman"/>
          <w:b/>
          <w:color w:val="000000" w:themeColor="text1"/>
          <w:sz w:val="28"/>
          <w:szCs w:val="24"/>
          <w14:textFill>
            <w14:solidFill>
              <w14:schemeClr w14:val="tx1"/>
            </w14:solidFill>
          </w14:textFill>
        </w:rPr>
      </w:pPr>
      <w:bookmarkStart w:id="3" w:name="_Toc83218448"/>
      <w:r>
        <w:rPr>
          <w:rFonts w:hint="eastAsia" w:ascii="黑体" w:hAnsi="黑体" w:eastAsia="黑体" w:cs="Times New Roman"/>
          <w:b/>
          <w:color w:val="000000" w:themeColor="text1"/>
          <w:sz w:val="28"/>
          <w:szCs w:val="24"/>
          <w14:textFill>
            <w14:solidFill>
              <w14:schemeClr w14:val="tx1"/>
            </w14:solidFill>
          </w14:textFill>
        </w:rPr>
        <w:t>一、项目</w:t>
      </w:r>
      <w:bookmarkEnd w:id="3"/>
      <w:r>
        <w:rPr>
          <w:rFonts w:hint="eastAsia" w:ascii="黑体" w:hAnsi="黑体" w:eastAsia="黑体" w:cs="Times New Roman"/>
          <w:b/>
          <w:color w:val="000000" w:themeColor="text1"/>
          <w:sz w:val="28"/>
          <w:szCs w:val="24"/>
          <w14:textFill>
            <w14:solidFill>
              <w14:schemeClr w14:val="tx1"/>
            </w14:solidFill>
          </w14:textFill>
        </w:rPr>
        <w:t>业主</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本项目的项目业主是三亚市吉阳区水务局。</w:t>
      </w:r>
    </w:p>
    <w:p>
      <w:pPr>
        <w:pageBreakBefore w:val="0"/>
        <w:kinsoku/>
        <w:wordWrap w:val="0"/>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根据三亚市吉阳区水务局的政府信息公开网站（</w:t>
      </w:r>
      <w:r>
        <w:rPr>
          <w:rFonts w:ascii="Times New Roman" w:hAnsi="Times New Roman" w:eastAsia="宋体" w:cs="Times New Roman"/>
          <w:color w:val="000000" w:themeColor="text1"/>
          <w:sz w:val="24"/>
          <w:szCs w:val="24"/>
          <w14:textFill>
            <w14:solidFill>
              <w14:schemeClr w14:val="tx1"/>
            </w14:solidFill>
          </w14:textFill>
        </w:rPr>
        <w:t>http://jy.sanya.gov.cn/jyqhyswjsite/zfxxgk/newxxgk.shtml?gklb=zdgknr&amp;xxgk=bmwjxx&amp;xxgk_cn=%E9%83%A8%E9%97%A8%E6%96%87%E4%BB%B6</w:t>
      </w:r>
      <w:r>
        <w:rPr>
          <w:rFonts w:hint="eastAsia" w:ascii="Times New Roman" w:hAnsi="Times New Roman" w:eastAsia="宋体" w:cs="Times New Roman"/>
          <w:color w:val="000000" w:themeColor="text1"/>
          <w:sz w:val="24"/>
          <w:szCs w:val="24"/>
          <w14:textFill>
            <w14:solidFill>
              <w14:schemeClr w14:val="tx1"/>
            </w14:solidFill>
          </w14:textFill>
        </w:rPr>
        <w:t>）的介绍，三亚市吉阳区水务局是主管全区水务的区人民政府工作部门，为正科级，其主要职责包括按职责权限组织审查水务建设项目建议书、可行性研究报告和初步设计报告;水务工程招投标备案;指导、监督全区重点水务工程项目建设。</w:t>
      </w:r>
    </w:p>
    <w:p>
      <w:pPr>
        <w:pageBreakBefore w:val="0"/>
        <w:kinsoku/>
        <w:wordWrap w:val="0"/>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p>
    <w:p>
      <w:pPr>
        <w:pageBreakBefore w:val="0"/>
        <w:kinsoku/>
        <w:wordWrap w:val="0"/>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据此，三亚市吉阳区新村社区饮水巩固提升工程的项目业主三亚市吉阳区水务局隶属三亚市吉阳区政府的正科级单位，主要职责包括按职责权限组织审查水务建设项目建议书、可行性研究报告和初步设计报告；水务工程招投标备案;指导、监督全区重点水务工程项目建设</w:t>
      </w:r>
      <w:r>
        <w:rPr>
          <w:rFonts w:hint="eastAsia" w:ascii="Times New Roman" w:hAnsi="Times New Roman" w:eastAsia="宋体" w:cs="Times New Roman"/>
          <w:b/>
          <w:bCs/>
          <w:color w:val="000000" w:themeColor="text1"/>
          <w:sz w:val="24"/>
          <w:szCs w:val="24"/>
          <w:lang w:val="en-US"/>
          <w14:textFill>
            <w14:solidFill>
              <w14:schemeClr w14:val="tx1"/>
            </w14:solidFill>
          </w14:textFill>
        </w:rPr>
        <w:t>。</w:t>
      </w:r>
    </w:p>
    <w:p>
      <w:pPr>
        <w:pageBreakBefore w:val="0"/>
        <w:kinsoku/>
        <w:wordWrap w:val="0"/>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p>
    <w:p>
      <w:pPr>
        <w:keepNext/>
        <w:keepLines/>
        <w:pageBreakBefore w:val="0"/>
        <w:widowControl w:val="0"/>
        <w:kinsoku/>
        <w:overflowPunct/>
        <w:topLinePunct w:val="0"/>
        <w:autoSpaceDE/>
        <w:autoSpaceDN/>
        <w:bidi w:val="0"/>
        <w:adjustRightInd/>
        <w:snapToGrid w:val="0"/>
        <w:spacing w:before="240" w:after="240" w:line="578" w:lineRule="exact"/>
        <w:ind w:firstLine="454"/>
        <w:textAlignment w:val="auto"/>
        <w:outlineLvl w:val="0"/>
        <w:rPr>
          <w:rFonts w:ascii="黑体" w:hAnsi="黑体" w:eastAsia="黑体" w:cs="Times New Roman"/>
          <w:b/>
          <w:color w:val="000000" w:themeColor="text1"/>
          <w:sz w:val="28"/>
          <w:szCs w:val="24"/>
          <w14:textFill>
            <w14:solidFill>
              <w14:schemeClr w14:val="tx1"/>
            </w14:solidFill>
          </w14:textFill>
        </w:rPr>
      </w:pPr>
      <w:bookmarkStart w:id="4" w:name="_Toc83218449"/>
      <w:r>
        <w:rPr>
          <w:rFonts w:hint="eastAsia" w:ascii="黑体" w:hAnsi="黑体" w:eastAsia="黑体" w:cs="Times New Roman"/>
          <w:b/>
          <w:color w:val="000000" w:themeColor="text1"/>
          <w:sz w:val="28"/>
          <w:szCs w:val="24"/>
          <w14:textFill>
            <w14:solidFill>
              <w14:schemeClr w14:val="tx1"/>
            </w14:solidFill>
          </w14:textFill>
        </w:rPr>
        <w:t>二、项目建设备案登记及审批情况</w:t>
      </w:r>
      <w:bookmarkEnd w:id="4"/>
    </w:p>
    <w:p>
      <w:pPr>
        <w:keepNext/>
        <w:keepLines/>
        <w:pageBreakBefore w:val="0"/>
        <w:widowControl w:val="0"/>
        <w:kinsoku/>
        <w:overflowPunct/>
        <w:topLinePunct w:val="0"/>
        <w:autoSpaceDE/>
        <w:autoSpaceDN/>
        <w:bidi w:val="0"/>
        <w:adjustRightInd/>
        <w:snapToGrid w:val="0"/>
        <w:spacing w:before="240" w:after="240" w:line="578" w:lineRule="exact"/>
        <w:ind w:firstLine="480" w:firstLineChars="200"/>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bookmarkStart w:id="5" w:name="_Toc5284902"/>
      <w:bookmarkStart w:id="6" w:name="_Toc5282806"/>
      <w:bookmarkStart w:id="7" w:name="_Toc523758995"/>
      <w:bookmarkStart w:id="8" w:name="_Toc521571527"/>
      <w:r>
        <w:rPr>
          <w:rFonts w:hint="eastAsia" w:ascii="Times New Roman" w:hAnsi="Times New Roman" w:eastAsia="宋体" w:cs="Times New Roman"/>
          <w:color w:val="000000" w:themeColor="text1"/>
          <w:sz w:val="24"/>
          <w:szCs w:val="24"/>
          <w:lang w:val="en-US"/>
          <w14:textFill>
            <w14:solidFill>
              <w14:schemeClr w14:val="tx1"/>
            </w14:solidFill>
          </w14:textFill>
        </w:rPr>
        <w:t>（一）项目立项的批复</w:t>
      </w:r>
    </w:p>
    <w:p>
      <w:pPr>
        <w:pageBreakBefore w:val="0"/>
        <w:kinsoku/>
        <w:overflowPunct/>
        <w:topLinePunct w:val="0"/>
        <w:autoSpaceDE/>
        <w:autoSpaceDN/>
        <w:bidi w:val="0"/>
        <w:adjustRightInd/>
        <w:snapToGrid w:val="0"/>
        <w:spacing w:after="240" w:line="578" w:lineRule="exact"/>
        <w:ind w:firstLine="480" w:firstLineChars="20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20</w:t>
      </w:r>
      <w:r>
        <w:rPr>
          <w:rFonts w:ascii="Times New Roman" w:hAnsi="Times New Roman" w:eastAsia="宋体" w:cs="Times New Roman"/>
          <w:color w:val="000000" w:themeColor="text1"/>
          <w:sz w:val="24"/>
          <w:szCs w:val="24"/>
          <w14:textFill>
            <w14:solidFill>
              <w14:schemeClr w14:val="tx1"/>
            </w14:solidFill>
          </w14:textFill>
        </w:rPr>
        <w:t>22</w:t>
      </w:r>
      <w:r>
        <w:rPr>
          <w:rFonts w:hint="eastAsia" w:ascii="Times New Roman" w:hAnsi="Times New Roman" w:eastAsia="宋体" w:cs="Times New Roman"/>
          <w:color w:val="000000" w:themeColor="text1"/>
          <w:sz w:val="24"/>
          <w:szCs w:val="24"/>
          <w14:textFill>
            <w14:solidFill>
              <w14:schemeClr w14:val="tx1"/>
            </w14:solidFill>
          </w14:textFill>
        </w:rPr>
        <w:t>年1</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月1</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Times New Roman" w:hAnsi="Times New Roman" w:eastAsia="宋体" w:cs="Times New Roman"/>
          <w:color w:val="000000" w:themeColor="text1"/>
          <w:sz w:val="24"/>
          <w:szCs w:val="24"/>
          <w14:textFill>
            <w14:solidFill>
              <w14:schemeClr w14:val="tx1"/>
            </w14:solidFill>
          </w14:textFill>
        </w:rPr>
        <w:t>日，三亚市吉阳区发展和改革委员会向三亚市吉阳区水务局出具《三亚市吉阳区发展和改革委员会关于三亚市新村社区饮水巩固提升工程立项的批复》（吉发改﹝20</w:t>
      </w:r>
      <w:r>
        <w:rPr>
          <w:rFonts w:ascii="Times New Roman" w:hAnsi="Times New Roman" w:eastAsia="宋体" w:cs="Times New Roman"/>
          <w:color w:val="000000" w:themeColor="text1"/>
          <w:sz w:val="24"/>
          <w:szCs w:val="24"/>
          <w14:textFill>
            <w14:solidFill>
              <w14:schemeClr w14:val="tx1"/>
            </w14:solidFill>
          </w14:textFill>
        </w:rPr>
        <w:t>22</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09</w:t>
      </w:r>
      <w:r>
        <w:rPr>
          <w:rFonts w:hint="eastAsia" w:ascii="Times New Roman" w:hAnsi="Times New Roman" w:eastAsia="宋体" w:cs="Times New Roman"/>
          <w:color w:val="000000" w:themeColor="text1"/>
          <w:sz w:val="24"/>
          <w:szCs w:val="24"/>
          <w14:textFill>
            <w14:solidFill>
              <w14:schemeClr w14:val="tx1"/>
            </w14:solidFill>
          </w14:textFill>
        </w:rPr>
        <w:t>号），原则同意新村社区饮水巩固提升工程，项目位于三亚市吉阳区新村社区。该工程匡算总投资2</w:t>
      </w:r>
      <w:r>
        <w:rPr>
          <w:rFonts w:ascii="Times New Roman" w:hAnsi="Times New Roman" w:eastAsia="宋体" w:cs="Times New Roman"/>
          <w:color w:val="000000" w:themeColor="text1"/>
          <w:sz w:val="24"/>
          <w:szCs w:val="24"/>
          <w14:textFill>
            <w14:solidFill>
              <w14:schemeClr w14:val="tx1"/>
            </w14:solidFill>
          </w14:textFill>
        </w:rPr>
        <w:t>,470.25</w:t>
      </w:r>
      <w:r>
        <w:rPr>
          <w:rFonts w:hint="eastAsia" w:ascii="Times New Roman" w:hAnsi="Times New Roman" w:eastAsia="宋体" w:cs="Times New Roman"/>
          <w:color w:val="000000" w:themeColor="text1"/>
          <w:sz w:val="24"/>
          <w:szCs w:val="24"/>
          <w14:textFill>
            <w14:solidFill>
              <w14:schemeClr w14:val="tx1"/>
            </w14:solidFill>
          </w14:textFill>
        </w:rPr>
        <w:t>万元。</w:t>
      </w:r>
    </w:p>
    <w:p>
      <w:pPr>
        <w:keepNext/>
        <w:keepLines/>
        <w:pageBreakBefore w:val="0"/>
        <w:widowControl w:val="0"/>
        <w:kinsoku/>
        <w:overflowPunct/>
        <w:topLinePunct w:val="0"/>
        <w:autoSpaceDE/>
        <w:autoSpaceDN/>
        <w:bidi w:val="0"/>
        <w:adjustRightInd/>
        <w:snapToGrid w:val="0"/>
        <w:spacing w:before="240" w:after="240" w:line="578" w:lineRule="exact"/>
        <w:ind w:firstLine="480" w:firstLineChars="200"/>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（二）初步设计及概算批复</w:t>
      </w:r>
    </w:p>
    <w:p>
      <w:pPr>
        <w:pageBreakBefore w:val="0"/>
        <w:kinsoku/>
        <w:overflowPunct/>
        <w:topLinePunct w:val="0"/>
        <w:autoSpaceDE/>
        <w:autoSpaceDN/>
        <w:bidi w:val="0"/>
        <w:adjustRightInd/>
        <w:snapToGrid w:val="0"/>
        <w:spacing w:before="240" w:after="240" w:line="578" w:lineRule="exact"/>
        <w:ind w:firstLine="426"/>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20</w:t>
      </w:r>
      <w:r>
        <w:rPr>
          <w:rFonts w:ascii="Times New Roman" w:hAnsi="Times New Roman" w:eastAsia="宋体" w:cs="Times New Roman"/>
          <w:color w:val="000000" w:themeColor="text1"/>
          <w:sz w:val="24"/>
          <w:szCs w:val="24"/>
          <w:lang w:val="en-US"/>
          <w14:textFill>
            <w14:solidFill>
              <w14:schemeClr w14:val="tx1"/>
            </w14:solidFill>
          </w14:textFill>
        </w:rPr>
        <w:t>23</w:t>
      </w:r>
      <w:r>
        <w:rPr>
          <w:rFonts w:hint="eastAsia" w:ascii="Times New Roman" w:hAnsi="Times New Roman" w:eastAsia="宋体" w:cs="Times New Roman"/>
          <w:color w:val="000000" w:themeColor="text1"/>
          <w:sz w:val="24"/>
          <w:szCs w:val="24"/>
          <w:lang w:val="en-US"/>
          <w14:textFill>
            <w14:solidFill>
              <w14:schemeClr w14:val="tx1"/>
            </w14:solidFill>
          </w14:textFill>
        </w:rPr>
        <w:t>年</w:t>
      </w:r>
      <w:r>
        <w:rPr>
          <w:rFonts w:ascii="Times New Roman" w:hAnsi="Times New Roman" w:eastAsia="宋体" w:cs="Times New Roman"/>
          <w:color w:val="000000" w:themeColor="text1"/>
          <w:sz w:val="24"/>
          <w:szCs w:val="24"/>
          <w:lang w:val="en-US"/>
          <w14:textFill>
            <w14:solidFill>
              <w14:schemeClr w14:val="tx1"/>
            </w14:solidFill>
          </w14:textFill>
        </w:rPr>
        <w:t>2</w:t>
      </w:r>
      <w:r>
        <w:rPr>
          <w:rFonts w:hint="eastAsia" w:ascii="Times New Roman" w:hAnsi="Times New Roman" w:eastAsia="宋体" w:cs="Times New Roman"/>
          <w:color w:val="000000" w:themeColor="text1"/>
          <w:sz w:val="24"/>
          <w:szCs w:val="24"/>
          <w:lang w:val="en-US"/>
          <w14:textFill>
            <w14:solidFill>
              <w14:schemeClr w14:val="tx1"/>
            </w14:solidFill>
          </w14:textFill>
        </w:rPr>
        <w:t>月1</w:t>
      </w:r>
      <w:r>
        <w:rPr>
          <w:rFonts w:ascii="Times New Roman" w:hAnsi="Times New Roman" w:eastAsia="宋体" w:cs="Times New Roman"/>
          <w:color w:val="000000" w:themeColor="text1"/>
          <w:sz w:val="24"/>
          <w:szCs w:val="24"/>
          <w:lang w:val="en-US"/>
          <w14:textFill>
            <w14:solidFill>
              <w14:schemeClr w14:val="tx1"/>
            </w14:solidFill>
          </w14:textFill>
        </w:rPr>
        <w:t>0</w:t>
      </w:r>
      <w:r>
        <w:rPr>
          <w:rFonts w:hint="eastAsia" w:ascii="Times New Roman" w:hAnsi="Times New Roman" w:eastAsia="宋体" w:cs="Times New Roman"/>
          <w:color w:val="000000" w:themeColor="text1"/>
          <w:sz w:val="24"/>
          <w:szCs w:val="24"/>
          <w:lang w:val="en-US"/>
          <w14:textFill>
            <w14:solidFill>
              <w14:schemeClr w14:val="tx1"/>
            </w14:solidFill>
          </w14:textFill>
        </w:rPr>
        <w:t>日，</w:t>
      </w:r>
      <w:r>
        <w:rPr>
          <w:rFonts w:hint="eastAsia" w:ascii="Times New Roman" w:hAnsi="Times New Roman" w:eastAsia="宋体" w:cs="Times New Roman"/>
          <w:color w:val="000000" w:themeColor="text1"/>
          <w:sz w:val="24"/>
          <w:szCs w:val="24"/>
          <w14:textFill>
            <w14:solidFill>
              <w14:schemeClr w14:val="tx1"/>
            </w14:solidFill>
          </w14:textFill>
        </w:rPr>
        <w:t>三亚市吉阳区发展和改革委员会向三亚市吉阳区水务局出具《三亚市吉阳区发展和改革委员会关于三亚市新村社区饮水巩固提升工程初步设计及概算的批复》（吉发改﹝20</w:t>
      </w:r>
      <w:r>
        <w:rPr>
          <w:rFonts w:ascii="Times New Roman" w:hAnsi="Times New Roman" w:eastAsia="宋体" w:cs="Times New Roman"/>
          <w:color w:val="000000" w:themeColor="text1"/>
          <w:sz w:val="24"/>
          <w:szCs w:val="24"/>
          <w14:textFill>
            <w14:solidFill>
              <w14:schemeClr w14:val="tx1"/>
            </w14:solidFill>
          </w14:textFill>
        </w:rPr>
        <w:t>23</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20</w:t>
      </w:r>
      <w:r>
        <w:rPr>
          <w:rFonts w:hint="eastAsia" w:ascii="Times New Roman" w:hAnsi="Times New Roman" w:eastAsia="宋体" w:cs="Times New Roman"/>
          <w:color w:val="000000" w:themeColor="text1"/>
          <w:sz w:val="24"/>
          <w:szCs w:val="24"/>
          <w14:textFill>
            <w14:solidFill>
              <w14:schemeClr w14:val="tx1"/>
            </w14:solidFill>
          </w14:textFill>
        </w:rPr>
        <w:t>号），原则同意新村社区饮水巩固提升工程。项目位于三亚市吉阳区新村社区山营村、荒园村、鸟石组、乌石二组、乌石三组、上新村、下新村等 7个自然村区域。该工程匡算总投资2</w:t>
      </w:r>
      <w:r>
        <w:rPr>
          <w:rFonts w:ascii="Times New Roman" w:hAnsi="Times New Roman" w:eastAsia="宋体" w:cs="Times New Roman"/>
          <w:color w:val="000000" w:themeColor="text1"/>
          <w:sz w:val="24"/>
          <w:szCs w:val="24"/>
          <w14:textFill>
            <w14:solidFill>
              <w14:schemeClr w14:val="tx1"/>
            </w14:solidFill>
          </w14:textFill>
        </w:rPr>
        <w:t>,103.03</w:t>
      </w:r>
      <w:r>
        <w:rPr>
          <w:rFonts w:hint="eastAsia" w:ascii="Times New Roman" w:hAnsi="Times New Roman" w:eastAsia="宋体" w:cs="Times New Roman"/>
          <w:color w:val="000000" w:themeColor="text1"/>
          <w:sz w:val="24"/>
          <w:szCs w:val="24"/>
          <w14:textFill>
            <w14:solidFill>
              <w14:schemeClr w14:val="tx1"/>
            </w14:solidFill>
          </w14:textFill>
        </w:rPr>
        <w:t>万元。</w:t>
      </w:r>
    </w:p>
    <w:p>
      <w:pPr>
        <w:pageBreakBefore w:val="0"/>
        <w:kinsoku/>
        <w:overflowPunct/>
        <w:topLinePunct w:val="0"/>
        <w:autoSpaceDE/>
        <w:autoSpaceDN/>
        <w:bidi w:val="0"/>
        <w:adjustRightInd/>
        <w:snapToGrid w:val="0"/>
        <w:spacing w:after="240" w:line="578" w:lineRule="exact"/>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p>
    <w:p>
      <w:pPr>
        <w:pageBreakBefore w:val="0"/>
        <w:kinsoku/>
        <w:overflowPunct/>
        <w:topLinePunct w:val="0"/>
        <w:autoSpaceDE/>
        <w:autoSpaceDN/>
        <w:bidi w:val="0"/>
        <w:adjustRightInd/>
        <w:snapToGrid w:val="0"/>
        <w:spacing w:after="240" w:line="578" w:lineRule="exact"/>
        <w:ind w:firstLine="482" w:firstLineChars="200"/>
        <w:jc w:val="both"/>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据此，项目已办理了项目立项批复、初步设计及概算批复及水土保持方案的批复等项目建设前的必要手续；项目尚需办理环境影响报告书批复、开工备案及施工许可证后方可开工建设。</w:t>
      </w:r>
      <w:r>
        <w:rPr>
          <w:rFonts w:hint="eastAsia" w:ascii="Times New Roman" w:hAnsi="Times New Roman" w:eastAsia="宋体" w:cs="Times New Roman"/>
          <w:b/>
          <w:color w:val="000000" w:themeColor="text1"/>
          <w:sz w:val="24"/>
          <w:szCs w:val="24"/>
          <w14:textFill>
            <w14:solidFill>
              <w14:schemeClr w14:val="tx1"/>
            </w14:solidFill>
          </w14:textFill>
        </w:rPr>
        <w:t>本项目相关单位尚未取得项目用地土地使用权的相关权属文件。</w:t>
      </w:r>
    </w:p>
    <w:p>
      <w:pPr>
        <w:pageBreakBefore w:val="0"/>
        <w:kinsoku/>
        <w:overflowPunct/>
        <w:topLinePunct w:val="0"/>
        <w:autoSpaceDE/>
        <w:autoSpaceDN/>
        <w:bidi w:val="0"/>
        <w:adjustRightInd/>
        <w:snapToGrid w:val="0"/>
        <w:spacing w:after="240" w:line="578" w:lineRule="exact"/>
        <w:ind w:firstLine="480" w:firstLineChars="200"/>
        <w:jc w:val="both"/>
        <w:textAlignment w:val="auto"/>
        <w:rPr>
          <w:rFonts w:ascii="Times New Roman" w:hAnsi="Times New Roman" w:eastAsia="宋体" w:cs="Times New Roman"/>
          <w:color w:val="000000" w:themeColor="text1"/>
          <w:sz w:val="24"/>
          <w:szCs w:val="24"/>
          <w14:textFill>
            <w14:solidFill>
              <w14:schemeClr w14:val="tx1"/>
            </w14:solidFill>
          </w14:textFill>
        </w:rPr>
      </w:pPr>
    </w:p>
    <w:p>
      <w:pPr>
        <w:keepNext/>
        <w:keepLines/>
        <w:pageBreakBefore w:val="0"/>
        <w:widowControl w:val="0"/>
        <w:kinsoku/>
        <w:overflowPunct/>
        <w:topLinePunct w:val="0"/>
        <w:autoSpaceDE/>
        <w:autoSpaceDN/>
        <w:bidi w:val="0"/>
        <w:adjustRightInd/>
        <w:snapToGrid w:val="0"/>
        <w:spacing w:before="240" w:after="240" w:line="578" w:lineRule="exact"/>
        <w:ind w:firstLine="454"/>
        <w:textAlignment w:val="auto"/>
        <w:outlineLvl w:val="0"/>
        <w:rPr>
          <w:rFonts w:ascii="黑体" w:hAnsi="黑体" w:eastAsia="黑体" w:cs="Times New Roman"/>
          <w:b/>
          <w:color w:val="000000" w:themeColor="text1"/>
          <w:sz w:val="28"/>
          <w:szCs w:val="24"/>
          <w14:textFill>
            <w14:solidFill>
              <w14:schemeClr w14:val="tx1"/>
            </w14:solidFill>
          </w14:textFill>
        </w:rPr>
      </w:pPr>
      <w:bookmarkStart w:id="9" w:name="_Toc83218450"/>
      <w:r>
        <w:rPr>
          <w:rFonts w:hint="eastAsia" w:ascii="黑体" w:hAnsi="黑体" w:eastAsia="黑体" w:cs="Times New Roman"/>
          <w:b/>
          <w:color w:val="000000" w:themeColor="text1"/>
          <w:sz w:val="28"/>
          <w:szCs w:val="24"/>
          <w14:textFill>
            <w14:solidFill>
              <w14:schemeClr w14:val="tx1"/>
            </w14:solidFill>
          </w14:textFill>
        </w:rPr>
        <w:t>三、</w:t>
      </w:r>
      <w:bookmarkEnd w:id="5"/>
      <w:bookmarkEnd w:id="6"/>
      <w:r>
        <w:rPr>
          <w:rFonts w:hint="eastAsia" w:ascii="黑体" w:hAnsi="黑体" w:eastAsia="黑体" w:cs="Times New Roman"/>
          <w:b/>
          <w:color w:val="000000" w:themeColor="text1"/>
          <w:sz w:val="28"/>
          <w:szCs w:val="24"/>
          <w14:textFill>
            <w14:solidFill>
              <w14:schemeClr w14:val="tx1"/>
            </w14:solidFill>
          </w14:textFill>
        </w:rPr>
        <w:t>项目资金情况及还本付息来源</w:t>
      </w:r>
      <w:bookmarkEnd w:id="9"/>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根据《平衡方案》，本期债券对应项目的项目总投资金额为</w:t>
      </w:r>
      <w:r>
        <w:rPr>
          <w:rFonts w:ascii="Times New Roman" w:hAnsi="Times New Roman" w:eastAsia="宋体" w:cs="Times New Roman"/>
          <w:color w:val="000000" w:themeColor="text1"/>
          <w:sz w:val="24"/>
          <w:szCs w:val="24"/>
          <w14:textFill>
            <w14:solidFill>
              <w14:schemeClr w14:val="tx1"/>
            </w14:solidFill>
          </w14:textFill>
        </w:rPr>
        <w:t>839.49</w:t>
      </w:r>
      <w:r>
        <w:rPr>
          <w:rFonts w:hint="eastAsia" w:ascii="Times New Roman" w:hAnsi="Times New Roman" w:eastAsia="宋体" w:cs="Times New Roman"/>
          <w:color w:val="000000" w:themeColor="text1"/>
          <w:sz w:val="24"/>
          <w:szCs w:val="24"/>
          <w14:textFill>
            <w14:solidFill>
              <w14:schemeClr w14:val="tx1"/>
            </w14:solidFill>
          </w14:textFill>
        </w:rPr>
        <w:t>万元，计划通过项目单位自筹资本金、发行地方政府专项债券完成项目筹资，具体情况如下：</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（一）项目资本金</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本项目的项目资本金为</w:t>
      </w:r>
      <w:r>
        <w:rPr>
          <w:rFonts w:ascii="Times New Roman" w:hAnsi="Times New Roman" w:eastAsia="宋体" w:cs="Times New Roman"/>
          <w:color w:val="000000" w:themeColor="text1"/>
          <w:sz w:val="24"/>
          <w:szCs w:val="24"/>
          <w14:textFill>
            <w14:solidFill>
              <w14:schemeClr w14:val="tx1"/>
            </w14:solidFill>
          </w14:textFill>
        </w:rPr>
        <w:t>339.49</w:t>
      </w:r>
      <w:r>
        <w:rPr>
          <w:rFonts w:hint="eastAsia" w:ascii="Times New Roman" w:hAnsi="Times New Roman" w:eastAsia="宋体" w:cs="Times New Roman"/>
          <w:color w:val="000000" w:themeColor="text1"/>
          <w:sz w:val="24"/>
          <w:szCs w:val="24"/>
          <w14:textFill>
            <w14:solidFill>
              <w14:schemeClr w14:val="tx1"/>
            </w14:solidFill>
          </w14:textFill>
        </w:rPr>
        <w:t>万元，占总投资比例</w:t>
      </w:r>
      <w:r>
        <w:rPr>
          <w:rFonts w:hint="eastAsia" w:ascii="Times New Roman" w:hAnsi="Times New Roman" w:eastAsia="宋体" w:cs="Times New Roman"/>
          <w:color w:val="000000" w:themeColor="text1"/>
          <w:sz w:val="24"/>
          <w:szCs w:val="24"/>
          <w:lang w:val="en-US"/>
          <w14:textFill>
            <w14:solidFill>
              <w14:schemeClr w14:val="tx1"/>
            </w14:solidFill>
          </w14:textFill>
        </w:rPr>
        <w:t>4</w:t>
      </w:r>
      <w:r>
        <w:rPr>
          <w:rFonts w:ascii="Times New Roman" w:hAnsi="Times New Roman" w:eastAsia="宋体" w:cs="Times New Roman"/>
          <w:color w:val="000000" w:themeColor="text1"/>
          <w:sz w:val="24"/>
          <w:szCs w:val="24"/>
          <w:lang w:val="en-US"/>
          <w14:textFill>
            <w14:solidFill>
              <w14:schemeClr w14:val="tx1"/>
            </w14:solidFill>
          </w14:textFill>
        </w:rPr>
        <w:t>0.44</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，项目资本金的来源为政府预算安排。</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（二）专项债券资金</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本项目拟发行专项债券</w:t>
      </w:r>
      <w:r>
        <w:rPr>
          <w:rFonts w:ascii="Times New Roman" w:hAnsi="Times New Roman" w:eastAsia="宋体" w:cs="Times New Roman"/>
          <w:color w:val="000000" w:themeColor="text1"/>
          <w:sz w:val="24"/>
          <w:szCs w:val="24"/>
          <w:lang w:val="en-US"/>
          <w14:textFill>
            <w14:solidFill>
              <w14:schemeClr w14:val="tx1"/>
            </w14:solidFill>
          </w14:textFill>
        </w:rPr>
        <w:t>500.00</w:t>
      </w:r>
      <w:r>
        <w:rPr>
          <w:rFonts w:hint="eastAsia" w:ascii="Times New Roman" w:hAnsi="Times New Roman" w:eastAsia="宋体" w:cs="Times New Roman"/>
          <w:color w:val="000000" w:themeColor="text1"/>
          <w:sz w:val="24"/>
          <w:szCs w:val="24"/>
          <w:lang w:val="en-US"/>
          <w14:textFill>
            <w14:solidFill>
              <w14:schemeClr w14:val="tx1"/>
            </w14:solidFill>
          </w14:textFill>
        </w:rPr>
        <w:t>万元（即本次拟调增5</w:t>
      </w:r>
      <w:r>
        <w:rPr>
          <w:rFonts w:ascii="Times New Roman" w:hAnsi="Times New Roman" w:eastAsia="宋体" w:cs="Times New Roman"/>
          <w:color w:val="000000" w:themeColor="text1"/>
          <w:sz w:val="24"/>
          <w:szCs w:val="24"/>
          <w:lang w:val="en-US"/>
          <w14:textFill>
            <w14:solidFill>
              <w14:schemeClr w14:val="tx1"/>
            </w14:solidFill>
          </w14:textFill>
        </w:rPr>
        <w:t>00</w:t>
      </w:r>
      <w:r>
        <w:rPr>
          <w:rFonts w:hint="eastAsia" w:ascii="Times New Roman" w:hAnsi="Times New Roman" w:eastAsia="宋体" w:cs="Times New Roman"/>
          <w:color w:val="000000" w:themeColor="text1"/>
          <w:sz w:val="24"/>
          <w:szCs w:val="24"/>
          <w:lang w:val="en-US"/>
          <w14:textFill>
            <w14:solidFill>
              <w14:schemeClr w14:val="tx1"/>
            </w14:solidFill>
          </w14:textFill>
        </w:rPr>
        <w:t>万元）。</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（三）项目还本付息来源</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14:textFill>
            <w14:solidFill>
              <w14:schemeClr w14:val="tx1"/>
            </w14:solidFill>
          </w14:textFill>
        </w:rPr>
        <w:t>根据《平衡方案》，本期债券对应项目将以供水收入作为本期债券还本付息的资金来源。</w:t>
      </w:r>
    </w:p>
    <w:p>
      <w:pPr>
        <w:pageBreakBefore w:val="0"/>
        <w:kinsoku/>
        <w:wordWrap w:val="0"/>
        <w:overflowPunct/>
        <w:topLinePunct w:val="0"/>
        <w:autoSpaceDE/>
        <w:autoSpaceDN/>
        <w:bidi w:val="0"/>
        <w:adjustRightInd/>
        <w:snapToGrid w:val="0"/>
        <w:spacing w:before="240" w:after="240" w:line="578" w:lineRule="exact"/>
        <w:ind w:firstLine="454"/>
        <w:jc w:val="both"/>
        <w:textAlignment w:val="auto"/>
        <w:rPr>
          <w:rFonts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14:textFill>
            <w14:solidFill>
              <w14:schemeClr w14:val="tx1"/>
            </w14:solidFill>
          </w14:textFill>
        </w:rPr>
        <w:t>根据德勤咨询（海南）有限公司出具的《2023年三亚市吉阳区新村社区饮水巩固提升工程专项债券财务评价报告》：“基于财政部对地方政府发行专项债券的要求，本项目可以通过发行专项债券的方式进行融资以完成资金筹措，并以供水收入所对应的充足、稳定现金流作为还本付息的资金来源。通过对本项目收益与融资自求平衡情况的分析，我们未注意到本期专项债券存续期内出现无法满足专项债券还本付息要求的情况。”</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14:textFill>
            <w14:solidFill>
              <w14:schemeClr w14:val="tx1"/>
            </w14:solidFill>
          </w14:textFill>
        </w:rPr>
        <w:t>本所律师注意到，本项目建设期为三年，根据《海南省建筑工程施工许可管理实施细则》等相关法律法规的规定，建设单位申请领取《建筑工程施工许可证》及开工建设时，应落实建设资金，建设工期超过一年的，到位资金原则上不得少于工程合同价的30%。据此，本项目需按规定落实资本金后，方可申请领取《建筑工程施工许可证》开工建设。</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p>
    <w:p>
      <w:pPr>
        <w:pageBreakBefore w:val="0"/>
        <w:kinsoku/>
        <w:overflowPunct/>
        <w:topLinePunct w:val="0"/>
        <w:autoSpaceDE/>
        <w:autoSpaceDN/>
        <w:bidi w:val="0"/>
        <w:adjustRightInd/>
        <w:snapToGrid w:val="0"/>
        <w:spacing w:before="240" w:after="240" w:line="578" w:lineRule="exact"/>
        <w:ind w:firstLine="454"/>
        <w:textAlignment w:val="auto"/>
        <w:outlineLvl w:val="0"/>
        <w:rPr>
          <w:rFonts w:ascii="黑体" w:hAnsi="黑体" w:eastAsia="黑体" w:cs="Times New Roman"/>
          <w:b/>
          <w:color w:val="000000" w:themeColor="text1"/>
          <w:sz w:val="28"/>
          <w:szCs w:val="24"/>
          <w14:textFill>
            <w14:solidFill>
              <w14:schemeClr w14:val="tx1"/>
            </w14:solidFill>
          </w14:textFill>
        </w:rPr>
      </w:pPr>
      <w:bookmarkStart w:id="10" w:name="_Toc83218451"/>
      <w:r>
        <w:rPr>
          <w:rFonts w:hint="eastAsia" w:ascii="黑体" w:hAnsi="黑体" w:eastAsia="黑体" w:cs="Times New Roman"/>
          <w:b/>
          <w:color w:val="000000" w:themeColor="text1"/>
          <w:sz w:val="28"/>
          <w:szCs w:val="24"/>
          <w14:textFill>
            <w14:solidFill>
              <w14:schemeClr w14:val="tx1"/>
            </w14:solidFill>
          </w14:textFill>
        </w:rPr>
        <w:t>四、中介服务机构</w:t>
      </w:r>
      <w:bookmarkEnd w:id="10"/>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（一</w:t>
      </w:r>
      <w:bookmarkEnd w:id="7"/>
      <w:bookmarkEnd w:id="8"/>
      <w:r>
        <w:rPr>
          <w:rFonts w:hint="eastAsia" w:ascii="Times New Roman" w:hAnsi="Times New Roman" w:eastAsia="宋体" w:cs="Times New Roman"/>
          <w:color w:val="000000" w:themeColor="text1"/>
          <w:sz w:val="24"/>
          <w:szCs w:val="24"/>
          <w14:textFill>
            <w14:solidFill>
              <w14:schemeClr w14:val="tx1"/>
            </w14:solidFill>
          </w14:textFill>
        </w:rPr>
        <w:t>）财务顾问</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德勤咨询（海南）有限公司接受委托对拟申请政府专项债券项目的项目收益与融资自求平衡情况进行评价并出具项目收益与融资平衡财务评价报告。</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根据德勤咨询（海南）有限公司的营业执照并经本所律师查询国家企业信用信息公示系统，德勤咨询（海南）有限公司是在三亚市市场监督管理局登记注册的台港澳法人独资的有限责任公司，统一社会信用代码为：91460200MA5TADJC1P，成立日期为：2019年6月11日，经营范围为：“……企业管理咨询，财务管理咨询，商务信息咨询，经济贸易咨询，市场策划咨询，市场信息分析咨询；融资咨询，工程、建筑设计等相关咨询业务……”。</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宋体" w:hAnsi="宋体"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14:textFill>
            <w14:solidFill>
              <w14:schemeClr w14:val="tx1"/>
            </w14:solidFill>
          </w14:textFill>
        </w:rPr>
        <w:t>德勤咨询（海南）有限公司的经营范围中包括融资咨询，工程、建筑设计等相关咨询业务。</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（二）法律顾问</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14:textFill>
            <w14:solidFill>
              <w14:schemeClr w14:val="tx1"/>
            </w14:solidFill>
          </w14:textFill>
        </w:rPr>
        <w:t>本所</w:t>
      </w:r>
      <w:r>
        <w:rPr>
          <w:rFonts w:hint="eastAsia" w:ascii="Times New Roman" w:hAnsi="Times New Roman" w:eastAsia="宋体" w:cs="Times New Roman"/>
          <w:color w:val="000000" w:themeColor="text1"/>
          <w:sz w:val="24"/>
          <w:szCs w:val="24"/>
          <w:lang w:val="en-US"/>
          <w14:textFill>
            <w14:solidFill>
              <w14:schemeClr w14:val="tx1"/>
            </w14:solidFill>
          </w14:textFill>
        </w:rPr>
        <w:t>接受委托，</w:t>
      </w:r>
      <w:r>
        <w:rPr>
          <w:rFonts w:hint="eastAsia" w:ascii="宋体" w:hAnsi="宋体" w:eastAsia="宋体" w:cs="Times New Roman"/>
          <w:color w:val="000000" w:themeColor="text1"/>
          <w:sz w:val="24"/>
          <w:szCs w:val="24"/>
          <w:lang w:val="en-US"/>
          <w14:textFill>
            <w14:solidFill>
              <w14:schemeClr w14:val="tx1"/>
            </w14:solidFill>
          </w14:textFill>
        </w:rPr>
        <w:t>作为法律顾问针对拟申请发行专项债券项目的有关情况进行分析并出具法律意见书。</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本所系经海南省司法厅批准设立的律师事务所分所，现持有海南省司法厅2019年8月28日颁发的《律师事务所分所执业许可证》，统一社会信用代码为31460000MD02047568。</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color w:val="000000" w:themeColor="text1"/>
          <w:sz w:val="24"/>
          <w:szCs w:val="24"/>
          <w:lang w:val="en-US"/>
          <w14:textFill>
            <w14:solidFill>
              <w14:schemeClr w14:val="tx1"/>
            </w14:solidFill>
          </w14:textFill>
        </w:rPr>
      </w:pPr>
      <w:r>
        <w:rPr>
          <w:rFonts w:hint="eastAsia" w:ascii="Times New Roman" w:hAnsi="Times New Roman" w:eastAsia="宋体" w:cs="Times New Roman"/>
          <w:b/>
          <w:color w:val="000000" w:themeColor="text1"/>
          <w:sz w:val="24"/>
          <w:szCs w:val="24"/>
          <w:lang w:val="en-US"/>
          <w14:textFill>
            <w14:solidFill>
              <w14:schemeClr w14:val="tx1"/>
            </w14:solidFill>
          </w14:textFill>
        </w:rPr>
        <w:t>据此，为拟申请政府专项债券的项目提供专业服务并出具专项意见的咨询公司、律师事务所具备出具财务咨询报告和法律意见书的相应资质。</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color w:val="000000" w:themeColor="text1"/>
          <w:sz w:val="24"/>
          <w:szCs w:val="24"/>
          <w:lang w:val="en-US"/>
          <w14:textFill>
            <w14:solidFill>
              <w14:schemeClr w14:val="tx1"/>
            </w14:solidFill>
          </w14:textFill>
        </w:rPr>
      </w:pPr>
    </w:p>
    <w:p>
      <w:pPr>
        <w:pageBreakBefore w:val="0"/>
        <w:kinsoku/>
        <w:overflowPunct/>
        <w:topLinePunct w:val="0"/>
        <w:autoSpaceDE/>
        <w:autoSpaceDN/>
        <w:bidi w:val="0"/>
        <w:adjustRightInd/>
        <w:snapToGrid w:val="0"/>
        <w:spacing w:before="240" w:after="240" w:line="578" w:lineRule="exact"/>
        <w:ind w:firstLine="454"/>
        <w:textAlignment w:val="auto"/>
        <w:outlineLvl w:val="0"/>
        <w:rPr>
          <w:rFonts w:ascii="黑体" w:hAnsi="黑体" w:eastAsia="黑体" w:cs="Times New Roman"/>
          <w:b/>
          <w:color w:val="000000" w:themeColor="text1"/>
          <w:sz w:val="28"/>
          <w:szCs w:val="24"/>
          <w14:textFill>
            <w14:solidFill>
              <w14:schemeClr w14:val="tx1"/>
            </w14:solidFill>
          </w14:textFill>
        </w:rPr>
      </w:pPr>
      <w:bookmarkStart w:id="11" w:name="_Toc83218452"/>
      <w:r>
        <w:rPr>
          <w:rFonts w:hint="eastAsia" w:ascii="黑体" w:hAnsi="黑体" w:eastAsia="黑体" w:cs="Times New Roman"/>
          <w:b/>
          <w:color w:val="000000" w:themeColor="text1"/>
          <w:sz w:val="28"/>
          <w:szCs w:val="24"/>
          <w14:textFill>
            <w14:solidFill>
              <w14:schemeClr w14:val="tx1"/>
            </w14:solidFill>
          </w14:textFill>
        </w:rPr>
        <w:t>五、总体性结论性意见</w:t>
      </w:r>
      <w:bookmarkEnd w:id="11"/>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综上所述，本所律师认为：</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三亚市吉阳区新村社区饮水巩固提升工程的项目业主三亚市吉阳区水务局隶属三亚市吉阳区政府的正科级单位，主要职责包括按职责权限组织审查水务建设项目建议书、可行性研究报告和初步设计报告；水务工程招投标备案;指导、监督全区重点水务工程项目建设。</w:t>
      </w:r>
    </w:p>
    <w:p>
      <w:pPr>
        <w:pageBreakBefore w:val="0"/>
        <w:kinsoku/>
        <w:wordWrap w:val="0"/>
        <w:overflowPunct/>
        <w:topLinePunct w:val="0"/>
        <w:autoSpaceDE/>
        <w:autoSpaceDN/>
        <w:bidi w:val="0"/>
        <w:adjustRightInd/>
        <w:snapToGrid w:val="0"/>
        <w:spacing w:after="240" w:line="578" w:lineRule="exact"/>
        <w:ind w:firstLine="482" w:firstLineChars="200"/>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项目已办理了项目立项批复、初步设计及概算批复及水土保持方案的批复等项目建设前的必要手续；项目尚需办理环境影响报告书批复、开工备案及施工许可证后方可开工建设。本项目相关单位尚未取得项目用地土地使用权的相关权属文件。</w:t>
      </w:r>
    </w:p>
    <w:p>
      <w:pPr>
        <w:pageBreakBefore w:val="0"/>
        <w:kinsoku/>
        <w:wordWrap w:val="0"/>
        <w:overflowPunct/>
        <w:topLinePunct w:val="0"/>
        <w:autoSpaceDE/>
        <w:autoSpaceDN/>
        <w:bidi w:val="0"/>
        <w:adjustRightInd/>
        <w:snapToGrid w:val="0"/>
        <w:spacing w:after="240" w:line="578" w:lineRule="exact"/>
        <w:ind w:firstLine="482" w:firstLineChars="200"/>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lang w:val="en-US"/>
          <w14:textFill>
            <w14:solidFill>
              <w14:schemeClr w14:val="tx1"/>
            </w14:solidFill>
          </w14:textFill>
        </w:rPr>
        <w:t>根据项目财务咨询机构出具的专项评价报告中明确“通过对本项目收益与融资自求平衡情况的分析，我们未注意到本期专项债券存续期内出现无法满足专项债券还本付息要求的情况。”，我们理解本次</w:t>
      </w:r>
      <w:r>
        <w:rPr>
          <w:rFonts w:hint="eastAsia" w:ascii="Times New Roman" w:hAnsi="Times New Roman" w:eastAsia="宋体" w:cs="Times New Roman"/>
          <w:b/>
          <w:color w:val="000000" w:themeColor="text1"/>
          <w:sz w:val="24"/>
          <w:szCs w:val="24"/>
          <w:lang w:val="en-US"/>
          <w14:textFill>
            <w14:solidFill>
              <w14:schemeClr w14:val="tx1"/>
            </w14:solidFill>
          </w14:textFill>
        </w:rPr>
        <w:t>拟申请政府专项债券的项目的项目融资与收益平衡情况符合专项债券的相关要求。</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color w:val="000000" w:themeColor="text1"/>
          <w:sz w:val="24"/>
          <w:szCs w:val="24"/>
          <w:lang w:val="en-US"/>
          <w14:textFill>
            <w14:solidFill>
              <w14:schemeClr w14:val="tx1"/>
            </w14:solidFill>
          </w14:textFill>
        </w:rPr>
      </w:pPr>
      <w:r>
        <w:rPr>
          <w:rFonts w:hint="eastAsia" w:ascii="Times New Roman" w:hAnsi="Times New Roman" w:eastAsia="宋体" w:cs="Times New Roman"/>
          <w:b/>
          <w:color w:val="000000" w:themeColor="text1"/>
          <w:sz w:val="24"/>
          <w:szCs w:val="24"/>
          <w:lang w:val="en-US"/>
          <w14:textFill>
            <w14:solidFill>
              <w14:schemeClr w14:val="tx1"/>
            </w14:solidFill>
          </w14:textFill>
        </w:rPr>
        <w:t>为拟申请政府专项债券的项目提供专业服务并出具专项意见的咨询公司、律师事务所具备出具财务咨询报告和法律意见书的相应资质。</w:t>
      </w: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b/>
          <w:color w:val="000000" w:themeColor="text1"/>
          <w:sz w:val="24"/>
          <w:szCs w:val="24"/>
          <w14:textFill>
            <w14:solidFill>
              <w14:schemeClr w14:val="tx1"/>
            </w14:solidFill>
          </w14:textFill>
        </w:rPr>
      </w:pPr>
    </w:p>
    <w:p>
      <w:pPr>
        <w:pageBreakBefore w:val="0"/>
        <w:kinsoku/>
        <w:overflowPunct/>
        <w:topLinePunct w:val="0"/>
        <w:autoSpaceDE/>
        <w:autoSpaceDN/>
        <w:bidi w:val="0"/>
        <w:adjustRightInd/>
        <w:snapToGrid w:val="0"/>
        <w:spacing w:before="240" w:after="240" w:line="578" w:lineRule="exact"/>
        <w:ind w:firstLine="454"/>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本法律意见书自本所盖章并经经办律师签字后生效；本法律意见书一式三份，均为正本；本所留存一份，其余两份为本次发行之目的使用。</w:t>
      </w:r>
    </w:p>
    <w:p>
      <w:pPr>
        <w:pageBreakBefore w:val="0"/>
        <w:kinsoku/>
        <w:overflowPunct/>
        <w:topLinePunct w:val="0"/>
        <w:autoSpaceDE/>
        <w:autoSpaceDN/>
        <w:bidi w:val="0"/>
        <w:adjustRightInd/>
        <w:snapToGrid w:val="0"/>
        <w:spacing w:before="240" w:after="240" w:line="578" w:lineRule="exact"/>
        <w:ind w:firstLine="454"/>
        <w:jc w:val="center"/>
        <w:textAlignment w:val="auto"/>
        <w:rPr>
          <w:rFonts w:ascii="Times New Roman" w:hAnsi="Times New Roman" w:eastAsia="宋体" w:cs="Times New Roman"/>
          <w:color w:val="000000" w:themeColor="text1"/>
          <w:sz w:val="24"/>
          <w:szCs w:val="24"/>
          <w14:textFill>
            <w14:solidFill>
              <w14:schemeClr w14:val="tx1"/>
            </w14:solidFill>
          </w14:textFill>
        </w:rPr>
        <w:sectPr>
          <w:headerReference r:id="rId7" w:type="first"/>
          <w:footerReference r:id="rId9" w:type="first"/>
          <w:headerReference r:id="rId5" w:type="default"/>
          <w:footerReference r:id="rId8" w:type="default"/>
          <w:headerReference r:id="rId6" w:type="even"/>
          <w:pgSz w:w="11906" w:h="16838"/>
          <w:pgMar w:top="1440" w:right="1800" w:bottom="1440" w:left="1800" w:header="708" w:footer="708" w:gutter="0"/>
          <w:cols w:space="708" w:num="1"/>
          <w:docGrid w:linePitch="360" w:charSpace="0"/>
        </w:sectPr>
      </w:pPr>
      <w:r>
        <w:rPr>
          <w:rFonts w:hint="eastAsia" w:ascii="Times New Roman" w:hAnsi="Times New Roman" w:eastAsia="宋体" w:cs="Times New Roman"/>
          <w:color w:val="000000" w:themeColor="text1"/>
          <w:sz w:val="24"/>
          <w:szCs w:val="24"/>
          <w14:textFill>
            <w14:solidFill>
              <w14:schemeClr w14:val="tx1"/>
            </w14:solidFill>
          </w14:textFill>
        </w:rPr>
        <w:t>（以下无正文，下转签署页）</w:t>
      </w:r>
    </w:p>
    <w:p>
      <w:pPr>
        <w:snapToGrid w:val="0"/>
        <w:spacing w:before="240" w:after="240" w:line="400" w:lineRule="exact"/>
        <w:ind w:firstLine="454"/>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（本页无正文，是法律意见书的签署页）</w:t>
      </w:r>
    </w:p>
    <w:p>
      <w:pPr>
        <w:snapToGrid w:val="0"/>
        <w:spacing w:before="240" w:after="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p>
      <w:pPr>
        <w:snapToGrid w:val="0"/>
        <w:spacing w:before="240" w:after="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bl>
      <w:tblPr>
        <w:tblStyle w:val="17"/>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3"/>
        <w:gridCol w:w="2186"/>
        <w:gridCol w:w="817"/>
        <w:gridCol w:w="1907"/>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9" w:type="dxa"/>
            <w:gridSpan w:val="2"/>
          </w:tcPr>
          <w:p>
            <w:pPr>
              <w:snapToGrid w:val="0"/>
              <w:spacing w:before="240"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广东华商（三亚）律师事务所</w:t>
            </w:r>
          </w:p>
        </w:tc>
        <w:tc>
          <w:tcPr>
            <w:tcW w:w="81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1907" w:type="dxa"/>
          </w:tcPr>
          <w:p>
            <w:pPr>
              <w:snapToGrid w:val="0"/>
              <w:spacing w:before="240" w:line="400" w:lineRule="exact"/>
              <w:ind w:firstLine="454"/>
              <w:jc w:val="righ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经办律师：</w:t>
            </w:r>
          </w:p>
          <w:p>
            <w:pPr>
              <w:snapToGrid w:val="0"/>
              <w:spacing w:before="240" w:line="400" w:lineRule="exact"/>
              <w:ind w:firstLine="454"/>
              <w:jc w:val="right"/>
              <w:rPr>
                <w:rFonts w:ascii="Times New Roman" w:hAnsi="Times New Roman" w:eastAsia="宋体" w:cs="Times New Roman"/>
                <w:color w:val="000000" w:themeColor="text1"/>
                <w:sz w:val="24"/>
                <w:szCs w:val="24"/>
                <w14:textFill>
                  <w14:solidFill>
                    <w14:schemeClr w14:val="tx1"/>
                  </w14:solidFill>
                </w14:textFill>
              </w:rPr>
            </w:pPr>
          </w:p>
        </w:tc>
        <w:tc>
          <w:tcPr>
            <w:tcW w:w="2173" w:type="dxa"/>
            <w:tcBorders>
              <w:bottom w:val="single" w:color="auto" w:sz="4" w:space="0"/>
            </w:tcBorders>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3409" w:type="dxa"/>
            <w:gridSpan w:val="2"/>
          </w:tcPr>
          <w:p>
            <w:pPr>
              <w:snapToGrid w:val="0"/>
              <w:spacing w:before="240" w:line="400" w:lineRule="exact"/>
              <w:ind w:firstLine="454"/>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（盖章）</w:t>
            </w:r>
          </w:p>
          <w:p>
            <w:pPr>
              <w:snapToGrid w:val="0"/>
              <w:spacing w:before="240" w:line="400" w:lineRule="exact"/>
              <w:ind w:firstLine="454"/>
              <w:jc w:val="center"/>
              <w:rPr>
                <w:rFonts w:ascii="Times New Roman" w:hAnsi="Times New Roman" w:eastAsia="宋体" w:cs="Times New Roman"/>
                <w:color w:val="000000" w:themeColor="text1"/>
                <w:sz w:val="24"/>
                <w:szCs w:val="24"/>
                <w14:textFill>
                  <w14:solidFill>
                    <w14:schemeClr w14:val="tx1"/>
                  </w14:solidFill>
                </w14:textFill>
              </w:rPr>
            </w:pPr>
          </w:p>
        </w:tc>
        <w:tc>
          <w:tcPr>
            <w:tcW w:w="81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190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2173" w:type="dxa"/>
            <w:tcBorders>
              <w:top w:val="single" w:color="auto" w:sz="4" w:space="0"/>
            </w:tcBorders>
          </w:tcPr>
          <w:p>
            <w:pPr>
              <w:snapToGrid w:val="0"/>
              <w:spacing w:before="240" w:line="400" w:lineRule="exact"/>
              <w:ind w:firstLine="454"/>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sz w:val="24"/>
                <w:szCs w:val="24"/>
                <w:lang w:val="en-US"/>
              </w:rPr>
              <w:t>郭桢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1223" w:type="dxa"/>
          </w:tcPr>
          <w:p>
            <w:pPr>
              <w:snapToGrid w:val="0"/>
              <w:spacing w:before="240" w:line="400" w:lineRule="exac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负责人：</w:t>
            </w:r>
          </w:p>
        </w:tc>
        <w:tc>
          <w:tcPr>
            <w:tcW w:w="2186"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蒋月吟</w:t>
            </w:r>
          </w:p>
          <w:p>
            <w:pPr>
              <w:snapToGrid w:val="0"/>
              <w:spacing w:before="240" w:line="400" w:lineRule="exact"/>
              <w:rPr>
                <w:rFonts w:ascii="Times New Roman" w:hAnsi="Times New Roman" w:eastAsia="宋体" w:cs="Times New Roman"/>
                <w:b/>
                <w:color w:val="000000" w:themeColor="text1"/>
                <w:sz w:val="24"/>
                <w:szCs w:val="24"/>
                <w14:textFill>
                  <w14:solidFill>
                    <w14:schemeClr w14:val="tx1"/>
                  </w14:solidFill>
                </w14:textFill>
              </w:rPr>
            </w:pPr>
          </w:p>
        </w:tc>
        <w:tc>
          <w:tcPr>
            <w:tcW w:w="81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190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2173" w:type="dxa"/>
            <w:tcBorders>
              <w:bottom w:val="single" w:color="auto" w:sz="4" w:space="0"/>
            </w:tcBorders>
          </w:tcPr>
          <w:p>
            <w:pPr>
              <w:snapToGrid w:val="0"/>
              <w:spacing w:before="240" w:line="400" w:lineRule="exact"/>
              <w:ind w:firstLine="454"/>
              <w:jc w:val="center"/>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23"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2186"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81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1907" w:type="dxa"/>
          </w:tcPr>
          <w:p>
            <w:pPr>
              <w:snapToGrid w:val="0"/>
              <w:spacing w:before="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tc>
        <w:tc>
          <w:tcPr>
            <w:tcW w:w="2173" w:type="dxa"/>
            <w:tcBorders>
              <w:top w:val="single" w:color="auto" w:sz="4" w:space="0"/>
            </w:tcBorders>
          </w:tcPr>
          <w:p>
            <w:pPr>
              <w:snapToGrid w:val="0"/>
              <w:spacing w:before="240" w:line="400" w:lineRule="exact"/>
              <w:ind w:firstLine="454"/>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sz w:val="24"/>
                <w:szCs w:val="24"/>
                <w:lang w:val="en-US"/>
              </w:rPr>
              <w:t>林少喜</w:t>
            </w:r>
          </w:p>
        </w:tc>
      </w:tr>
    </w:tbl>
    <w:p>
      <w:pPr>
        <w:snapToGrid w:val="0"/>
        <w:spacing w:before="240" w:after="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p>
    <w:p>
      <w:pPr>
        <w:snapToGrid w:val="0"/>
        <w:spacing w:before="240" w:after="240" w:line="400" w:lineRule="exact"/>
        <w:ind w:firstLine="454"/>
        <w:rPr>
          <w:rFonts w:ascii="Times New Roman" w:hAnsi="Times New Roman" w:eastAsia="宋体" w:cs="Times New Roman"/>
          <w:color w:val="000000" w:themeColor="text1"/>
          <w:sz w:val="24"/>
          <w:szCs w:val="24"/>
          <w14:textFill>
            <w14:solidFill>
              <w14:schemeClr w14:val="tx1"/>
            </w14:solidFill>
          </w14:textFill>
        </w:rPr>
      </w:pPr>
      <w:bookmarkStart w:id="12" w:name="_GoBack"/>
      <w:bookmarkEnd w:id="12"/>
    </w:p>
    <w:p>
      <w:pPr>
        <w:ind w:firstLine="454"/>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12" w:type="first"/>
      <w:headerReference r:id="rId10" w:type="default"/>
      <w:footerReference r:id="rId13" w:type="default"/>
      <w:headerReference r:id="rId11"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484634"/>
    </w:sdtPr>
    <w:sdtContent>
      <w:p>
        <w:pPr>
          <w:pStyle w:val="10"/>
          <w:jc w:val="center"/>
        </w:pPr>
        <w:r>
          <w:fldChar w:fldCharType="begin"/>
        </w:r>
        <w:r>
          <w:instrText xml:space="preserve"> PAGE   \* MERGEFORMAT </w:instrText>
        </w:r>
        <w:r>
          <w:fldChar w:fldCharType="separate"/>
        </w:r>
        <w: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440578"/>
    </w:sdtPr>
    <w:sdtContent>
      <w:p>
        <w:pPr>
          <w:pStyle w:val="10"/>
          <w:jc w:val="center"/>
        </w:pPr>
        <w:r>
          <w:fldChar w:fldCharType="begin"/>
        </w:r>
        <w:r>
          <w:instrText xml:space="preserve"> PAGE   \* MERGEFORMAT </w:instrText>
        </w:r>
        <w:r>
          <w:fldChar w:fldCharType="separate"/>
        </w:r>
        <w:r>
          <w:t>9</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705820"/>
    </w:sdtPr>
    <w:sdtContent>
      <w:p>
        <w:pPr>
          <w:pStyle w:val="10"/>
          <w:jc w:val="center"/>
        </w:pPr>
        <w:r>
          <w:fldChar w:fldCharType="begin"/>
        </w:r>
        <w:r>
          <w:instrText xml:space="preserve"> PAGE   \* MERGEFORMAT </w:instrText>
        </w:r>
        <w:r>
          <w:fldChar w:fldCharType="separate"/>
        </w:r>
        <w:r>
          <w:t>1</w:t>
        </w:r>
        <w: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highlight w:val="yellow"/>
      </w:rPr>
      <w:t>市/县【】专项政府债券之法律意见书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24A"/>
    <w:multiLevelType w:val="multilevel"/>
    <w:tmpl w:val="166F524A"/>
    <w:lvl w:ilvl="0" w:tentative="0">
      <w:start w:val="1"/>
      <w:numFmt w:val="decimal"/>
      <w:lvlText w:val="%1)"/>
      <w:lvlJc w:val="left"/>
      <w:pPr>
        <w:ind w:left="900" w:hanging="420"/>
      </w:pPr>
    </w:lvl>
    <w:lvl w:ilvl="1" w:tentative="0">
      <w:start w:val="1"/>
      <w:numFmt w:val="decimalFullWidth"/>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8164AC7"/>
    <w:multiLevelType w:val="multilevel"/>
    <w:tmpl w:val="48164AC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zMjVmNDAxMGViY2QyMmQzYWE5NmQxMTMwYWFkMzcifQ=="/>
  </w:docVars>
  <w:rsids>
    <w:rsidRoot w:val="00117B88"/>
    <w:rsid w:val="00001885"/>
    <w:rsid w:val="000022DE"/>
    <w:rsid w:val="000040FD"/>
    <w:rsid w:val="00004E3B"/>
    <w:rsid w:val="00005268"/>
    <w:rsid w:val="00007663"/>
    <w:rsid w:val="000145E4"/>
    <w:rsid w:val="00015D64"/>
    <w:rsid w:val="00016557"/>
    <w:rsid w:val="000235DA"/>
    <w:rsid w:val="00023EBD"/>
    <w:rsid w:val="000244DD"/>
    <w:rsid w:val="0002486C"/>
    <w:rsid w:val="0003260B"/>
    <w:rsid w:val="00035BEB"/>
    <w:rsid w:val="00040BB2"/>
    <w:rsid w:val="00041E11"/>
    <w:rsid w:val="00044B83"/>
    <w:rsid w:val="00045362"/>
    <w:rsid w:val="00045DE1"/>
    <w:rsid w:val="00050756"/>
    <w:rsid w:val="00053276"/>
    <w:rsid w:val="000544B7"/>
    <w:rsid w:val="00054E75"/>
    <w:rsid w:val="00056CFB"/>
    <w:rsid w:val="00064640"/>
    <w:rsid w:val="000675A0"/>
    <w:rsid w:val="00070950"/>
    <w:rsid w:val="00071039"/>
    <w:rsid w:val="00071226"/>
    <w:rsid w:val="0007189C"/>
    <w:rsid w:val="0007286F"/>
    <w:rsid w:val="00072B4E"/>
    <w:rsid w:val="00074541"/>
    <w:rsid w:val="0007459C"/>
    <w:rsid w:val="000751CE"/>
    <w:rsid w:val="00075758"/>
    <w:rsid w:val="00076A21"/>
    <w:rsid w:val="00077401"/>
    <w:rsid w:val="000802F7"/>
    <w:rsid w:val="0008356A"/>
    <w:rsid w:val="00087427"/>
    <w:rsid w:val="000878EA"/>
    <w:rsid w:val="000879CA"/>
    <w:rsid w:val="0009013B"/>
    <w:rsid w:val="000905F8"/>
    <w:rsid w:val="000909A3"/>
    <w:rsid w:val="00094AB2"/>
    <w:rsid w:val="00097041"/>
    <w:rsid w:val="000971C2"/>
    <w:rsid w:val="000A0977"/>
    <w:rsid w:val="000A0F3B"/>
    <w:rsid w:val="000A2A1F"/>
    <w:rsid w:val="000A395A"/>
    <w:rsid w:val="000B2FA4"/>
    <w:rsid w:val="000B36FD"/>
    <w:rsid w:val="000B7EEB"/>
    <w:rsid w:val="000C0C11"/>
    <w:rsid w:val="000C1D40"/>
    <w:rsid w:val="000C2F78"/>
    <w:rsid w:val="000C3D4E"/>
    <w:rsid w:val="000C5647"/>
    <w:rsid w:val="000C7990"/>
    <w:rsid w:val="000D057F"/>
    <w:rsid w:val="000D3292"/>
    <w:rsid w:val="000D6CC0"/>
    <w:rsid w:val="000D713E"/>
    <w:rsid w:val="000D7D42"/>
    <w:rsid w:val="000E1FFA"/>
    <w:rsid w:val="000F1563"/>
    <w:rsid w:val="000F5404"/>
    <w:rsid w:val="000F5F30"/>
    <w:rsid w:val="000F750B"/>
    <w:rsid w:val="00102369"/>
    <w:rsid w:val="0010346E"/>
    <w:rsid w:val="00103B44"/>
    <w:rsid w:val="001139C8"/>
    <w:rsid w:val="00113B21"/>
    <w:rsid w:val="00115CAA"/>
    <w:rsid w:val="00116B77"/>
    <w:rsid w:val="001170B4"/>
    <w:rsid w:val="00117B88"/>
    <w:rsid w:val="001214FB"/>
    <w:rsid w:val="00121737"/>
    <w:rsid w:val="001222DB"/>
    <w:rsid w:val="00126919"/>
    <w:rsid w:val="00127CB3"/>
    <w:rsid w:val="00130C34"/>
    <w:rsid w:val="00131DC9"/>
    <w:rsid w:val="00132EB6"/>
    <w:rsid w:val="00135D3E"/>
    <w:rsid w:val="00136043"/>
    <w:rsid w:val="00136716"/>
    <w:rsid w:val="00137D9B"/>
    <w:rsid w:val="001410DA"/>
    <w:rsid w:val="0014159F"/>
    <w:rsid w:val="0014250A"/>
    <w:rsid w:val="0014261F"/>
    <w:rsid w:val="00142734"/>
    <w:rsid w:val="001441B1"/>
    <w:rsid w:val="00144B1B"/>
    <w:rsid w:val="001523EF"/>
    <w:rsid w:val="001526C8"/>
    <w:rsid w:val="00154A65"/>
    <w:rsid w:val="00154EB3"/>
    <w:rsid w:val="00155BBC"/>
    <w:rsid w:val="0015649F"/>
    <w:rsid w:val="00156AE8"/>
    <w:rsid w:val="00156B38"/>
    <w:rsid w:val="00160EC4"/>
    <w:rsid w:val="001615AF"/>
    <w:rsid w:val="00164DCA"/>
    <w:rsid w:val="00166EE0"/>
    <w:rsid w:val="00166F55"/>
    <w:rsid w:val="00172714"/>
    <w:rsid w:val="001731E8"/>
    <w:rsid w:val="001748EE"/>
    <w:rsid w:val="00177494"/>
    <w:rsid w:val="00177F19"/>
    <w:rsid w:val="00180CAF"/>
    <w:rsid w:val="00180D48"/>
    <w:rsid w:val="0018161D"/>
    <w:rsid w:val="00182101"/>
    <w:rsid w:val="00182DC4"/>
    <w:rsid w:val="00183A5C"/>
    <w:rsid w:val="00183F81"/>
    <w:rsid w:val="001861BA"/>
    <w:rsid w:val="0018633D"/>
    <w:rsid w:val="00190553"/>
    <w:rsid w:val="00192DE2"/>
    <w:rsid w:val="001941DF"/>
    <w:rsid w:val="001948DD"/>
    <w:rsid w:val="00195567"/>
    <w:rsid w:val="00195818"/>
    <w:rsid w:val="001965D1"/>
    <w:rsid w:val="00196B61"/>
    <w:rsid w:val="001A0640"/>
    <w:rsid w:val="001A3D0F"/>
    <w:rsid w:val="001A468C"/>
    <w:rsid w:val="001B15CB"/>
    <w:rsid w:val="001B179E"/>
    <w:rsid w:val="001B2A43"/>
    <w:rsid w:val="001B71A1"/>
    <w:rsid w:val="001C0466"/>
    <w:rsid w:val="001C1258"/>
    <w:rsid w:val="001C5646"/>
    <w:rsid w:val="001C5F7B"/>
    <w:rsid w:val="001C6098"/>
    <w:rsid w:val="001C6CD8"/>
    <w:rsid w:val="001C74D9"/>
    <w:rsid w:val="001C7C99"/>
    <w:rsid w:val="001D1DA4"/>
    <w:rsid w:val="001D3D34"/>
    <w:rsid w:val="001D5A98"/>
    <w:rsid w:val="001E2360"/>
    <w:rsid w:val="001E2730"/>
    <w:rsid w:val="001E2F48"/>
    <w:rsid w:val="001E3A5C"/>
    <w:rsid w:val="001E3BA2"/>
    <w:rsid w:val="001E451A"/>
    <w:rsid w:val="001E53FA"/>
    <w:rsid w:val="001E59CB"/>
    <w:rsid w:val="001E67B8"/>
    <w:rsid w:val="001F42B7"/>
    <w:rsid w:val="001F4896"/>
    <w:rsid w:val="001F48DF"/>
    <w:rsid w:val="001F5047"/>
    <w:rsid w:val="001F6E50"/>
    <w:rsid w:val="001F795D"/>
    <w:rsid w:val="0020132F"/>
    <w:rsid w:val="00204C2C"/>
    <w:rsid w:val="002054A9"/>
    <w:rsid w:val="0020768D"/>
    <w:rsid w:val="0020797A"/>
    <w:rsid w:val="00213B1B"/>
    <w:rsid w:val="0022238E"/>
    <w:rsid w:val="00224EF0"/>
    <w:rsid w:val="002278C7"/>
    <w:rsid w:val="00234D55"/>
    <w:rsid w:val="002364A7"/>
    <w:rsid w:val="002438B0"/>
    <w:rsid w:val="00243F93"/>
    <w:rsid w:val="00245B7F"/>
    <w:rsid w:val="00246E15"/>
    <w:rsid w:val="00246FC7"/>
    <w:rsid w:val="002470EA"/>
    <w:rsid w:val="002519A4"/>
    <w:rsid w:val="0025341D"/>
    <w:rsid w:val="002547D1"/>
    <w:rsid w:val="0025507A"/>
    <w:rsid w:val="0025603B"/>
    <w:rsid w:val="002566FF"/>
    <w:rsid w:val="00257A38"/>
    <w:rsid w:val="00261147"/>
    <w:rsid w:val="002615DE"/>
    <w:rsid w:val="00261D15"/>
    <w:rsid w:val="00263FAD"/>
    <w:rsid w:val="00267385"/>
    <w:rsid w:val="002713D7"/>
    <w:rsid w:val="00271F51"/>
    <w:rsid w:val="00272407"/>
    <w:rsid w:val="00275FAA"/>
    <w:rsid w:val="00276024"/>
    <w:rsid w:val="002769E1"/>
    <w:rsid w:val="00277C7C"/>
    <w:rsid w:val="0028091F"/>
    <w:rsid w:val="00282607"/>
    <w:rsid w:val="00286452"/>
    <w:rsid w:val="00286604"/>
    <w:rsid w:val="00286904"/>
    <w:rsid w:val="00291EC3"/>
    <w:rsid w:val="002920D0"/>
    <w:rsid w:val="00292DFB"/>
    <w:rsid w:val="00293F58"/>
    <w:rsid w:val="002949F9"/>
    <w:rsid w:val="00297AEC"/>
    <w:rsid w:val="002A083A"/>
    <w:rsid w:val="002A1E36"/>
    <w:rsid w:val="002A7B3F"/>
    <w:rsid w:val="002A7B62"/>
    <w:rsid w:val="002B0FE4"/>
    <w:rsid w:val="002B1930"/>
    <w:rsid w:val="002B22AA"/>
    <w:rsid w:val="002B53DF"/>
    <w:rsid w:val="002B5D3B"/>
    <w:rsid w:val="002B654B"/>
    <w:rsid w:val="002C0828"/>
    <w:rsid w:val="002C248C"/>
    <w:rsid w:val="002C3476"/>
    <w:rsid w:val="002C5C75"/>
    <w:rsid w:val="002D1233"/>
    <w:rsid w:val="002D2F8E"/>
    <w:rsid w:val="002D3A62"/>
    <w:rsid w:val="002D5753"/>
    <w:rsid w:val="002D5909"/>
    <w:rsid w:val="002E03E6"/>
    <w:rsid w:val="002E0F1D"/>
    <w:rsid w:val="002E2584"/>
    <w:rsid w:val="002E29AC"/>
    <w:rsid w:val="002E368C"/>
    <w:rsid w:val="002E6C26"/>
    <w:rsid w:val="002F23F8"/>
    <w:rsid w:val="002F2E16"/>
    <w:rsid w:val="002F2E1A"/>
    <w:rsid w:val="002F364C"/>
    <w:rsid w:val="002F5023"/>
    <w:rsid w:val="002F58FD"/>
    <w:rsid w:val="002F7EF8"/>
    <w:rsid w:val="00300D84"/>
    <w:rsid w:val="00301602"/>
    <w:rsid w:val="00303C88"/>
    <w:rsid w:val="003063C1"/>
    <w:rsid w:val="0030775E"/>
    <w:rsid w:val="00310170"/>
    <w:rsid w:val="003108CD"/>
    <w:rsid w:val="0031240B"/>
    <w:rsid w:val="0031531E"/>
    <w:rsid w:val="00322140"/>
    <w:rsid w:val="00323157"/>
    <w:rsid w:val="00323699"/>
    <w:rsid w:val="00326F7A"/>
    <w:rsid w:val="00327592"/>
    <w:rsid w:val="003309A5"/>
    <w:rsid w:val="00331C49"/>
    <w:rsid w:val="00335459"/>
    <w:rsid w:val="0033582A"/>
    <w:rsid w:val="003360AE"/>
    <w:rsid w:val="00342F09"/>
    <w:rsid w:val="003436E2"/>
    <w:rsid w:val="00343736"/>
    <w:rsid w:val="00344627"/>
    <w:rsid w:val="00345DC5"/>
    <w:rsid w:val="00346A40"/>
    <w:rsid w:val="0034730E"/>
    <w:rsid w:val="00347703"/>
    <w:rsid w:val="00350AB4"/>
    <w:rsid w:val="00351554"/>
    <w:rsid w:val="00352541"/>
    <w:rsid w:val="0035265E"/>
    <w:rsid w:val="00352927"/>
    <w:rsid w:val="00355150"/>
    <w:rsid w:val="003607CE"/>
    <w:rsid w:val="003651E1"/>
    <w:rsid w:val="0036580B"/>
    <w:rsid w:val="00365FBB"/>
    <w:rsid w:val="00373992"/>
    <w:rsid w:val="0037582C"/>
    <w:rsid w:val="00377E0B"/>
    <w:rsid w:val="00380ED4"/>
    <w:rsid w:val="00382045"/>
    <w:rsid w:val="00382C12"/>
    <w:rsid w:val="00383F25"/>
    <w:rsid w:val="00383FF1"/>
    <w:rsid w:val="0038478B"/>
    <w:rsid w:val="003849E4"/>
    <w:rsid w:val="00385D05"/>
    <w:rsid w:val="003863EF"/>
    <w:rsid w:val="00390469"/>
    <w:rsid w:val="003911FA"/>
    <w:rsid w:val="003922C5"/>
    <w:rsid w:val="003927B6"/>
    <w:rsid w:val="003932E6"/>
    <w:rsid w:val="00395986"/>
    <w:rsid w:val="00395C86"/>
    <w:rsid w:val="003962A9"/>
    <w:rsid w:val="00397AA2"/>
    <w:rsid w:val="003A0D60"/>
    <w:rsid w:val="003A29CB"/>
    <w:rsid w:val="003A3B2B"/>
    <w:rsid w:val="003A6150"/>
    <w:rsid w:val="003A7AE1"/>
    <w:rsid w:val="003B31AF"/>
    <w:rsid w:val="003B4213"/>
    <w:rsid w:val="003B57F4"/>
    <w:rsid w:val="003B71F5"/>
    <w:rsid w:val="003B75DA"/>
    <w:rsid w:val="003C2E86"/>
    <w:rsid w:val="003C3A1B"/>
    <w:rsid w:val="003C53E3"/>
    <w:rsid w:val="003C60CD"/>
    <w:rsid w:val="003C66D6"/>
    <w:rsid w:val="003C68E1"/>
    <w:rsid w:val="003C7268"/>
    <w:rsid w:val="003D3540"/>
    <w:rsid w:val="003D6061"/>
    <w:rsid w:val="003D7C7C"/>
    <w:rsid w:val="003E132B"/>
    <w:rsid w:val="003E1418"/>
    <w:rsid w:val="003E20F8"/>
    <w:rsid w:val="003E3473"/>
    <w:rsid w:val="003E5ED2"/>
    <w:rsid w:val="003E795E"/>
    <w:rsid w:val="003F0793"/>
    <w:rsid w:val="003F12EF"/>
    <w:rsid w:val="003F1DFF"/>
    <w:rsid w:val="003F6B53"/>
    <w:rsid w:val="00400976"/>
    <w:rsid w:val="00400CD3"/>
    <w:rsid w:val="004010C8"/>
    <w:rsid w:val="004014FC"/>
    <w:rsid w:val="00403EAB"/>
    <w:rsid w:val="00404861"/>
    <w:rsid w:val="00405632"/>
    <w:rsid w:val="00406671"/>
    <w:rsid w:val="00407524"/>
    <w:rsid w:val="00410777"/>
    <w:rsid w:val="00410B77"/>
    <w:rsid w:val="00412C41"/>
    <w:rsid w:val="0041304B"/>
    <w:rsid w:val="004139C0"/>
    <w:rsid w:val="00414A1E"/>
    <w:rsid w:val="004155FA"/>
    <w:rsid w:val="00415F48"/>
    <w:rsid w:val="004161F0"/>
    <w:rsid w:val="004177DB"/>
    <w:rsid w:val="00417B70"/>
    <w:rsid w:val="00420A3A"/>
    <w:rsid w:val="00421328"/>
    <w:rsid w:val="004243B4"/>
    <w:rsid w:val="00430637"/>
    <w:rsid w:val="00430AE2"/>
    <w:rsid w:val="00432106"/>
    <w:rsid w:val="00433858"/>
    <w:rsid w:val="00436A9E"/>
    <w:rsid w:val="00440420"/>
    <w:rsid w:val="004433A7"/>
    <w:rsid w:val="00445104"/>
    <w:rsid w:val="00447029"/>
    <w:rsid w:val="004503AC"/>
    <w:rsid w:val="00451AFB"/>
    <w:rsid w:val="00455032"/>
    <w:rsid w:val="00462764"/>
    <w:rsid w:val="0046364A"/>
    <w:rsid w:val="00464392"/>
    <w:rsid w:val="00472CA3"/>
    <w:rsid w:val="00472F61"/>
    <w:rsid w:val="00474902"/>
    <w:rsid w:val="004776E9"/>
    <w:rsid w:val="00477EE4"/>
    <w:rsid w:val="00482F2A"/>
    <w:rsid w:val="0048477B"/>
    <w:rsid w:val="004851A5"/>
    <w:rsid w:val="00485A2D"/>
    <w:rsid w:val="00490E2B"/>
    <w:rsid w:val="00495137"/>
    <w:rsid w:val="004A0FA7"/>
    <w:rsid w:val="004A1BEF"/>
    <w:rsid w:val="004A24EA"/>
    <w:rsid w:val="004A45FE"/>
    <w:rsid w:val="004A558F"/>
    <w:rsid w:val="004A591B"/>
    <w:rsid w:val="004B04AC"/>
    <w:rsid w:val="004B11E2"/>
    <w:rsid w:val="004B1A35"/>
    <w:rsid w:val="004B1C00"/>
    <w:rsid w:val="004B26C8"/>
    <w:rsid w:val="004B4368"/>
    <w:rsid w:val="004B471B"/>
    <w:rsid w:val="004B5A8D"/>
    <w:rsid w:val="004B637E"/>
    <w:rsid w:val="004B69A8"/>
    <w:rsid w:val="004C01ED"/>
    <w:rsid w:val="004C0540"/>
    <w:rsid w:val="004C1F55"/>
    <w:rsid w:val="004C38F2"/>
    <w:rsid w:val="004C3B52"/>
    <w:rsid w:val="004C3D79"/>
    <w:rsid w:val="004C5A52"/>
    <w:rsid w:val="004C66A3"/>
    <w:rsid w:val="004C6A36"/>
    <w:rsid w:val="004C70CE"/>
    <w:rsid w:val="004C74F8"/>
    <w:rsid w:val="004D009F"/>
    <w:rsid w:val="004D1054"/>
    <w:rsid w:val="004D30EC"/>
    <w:rsid w:val="004D381D"/>
    <w:rsid w:val="004D3869"/>
    <w:rsid w:val="004D4640"/>
    <w:rsid w:val="004E2357"/>
    <w:rsid w:val="004E24CC"/>
    <w:rsid w:val="004E52D3"/>
    <w:rsid w:val="004F0F30"/>
    <w:rsid w:val="004F17BA"/>
    <w:rsid w:val="004F303D"/>
    <w:rsid w:val="004F31B9"/>
    <w:rsid w:val="004F341A"/>
    <w:rsid w:val="004F37B8"/>
    <w:rsid w:val="004F3C90"/>
    <w:rsid w:val="004F42D5"/>
    <w:rsid w:val="004F5132"/>
    <w:rsid w:val="004F6F22"/>
    <w:rsid w:val="0050337B"/>
    <w:rsid w:val="00507A87"/>
    <w:rsid w:val="005107DE"/>
    <w:rsid w:val="00512882"/>
    <w:rsid w:val="00513264"/>
    <w:rsid w:val="005138F6"/>
    <w:rsid w:val="005166E6"/>
    <w:rsid w:val="005167E6"/>
    <w:rsid w:val="00522C80"/>
    <w:rsid w:val="00522D72"/>
    <w:rsid w:val="00522E71"/>
    <w:rsid w:val="005232F8"/>
    <w:rsid w:val="005240E2"/>
    <w:rsid w:val="005242DF"/>
    <w:rsid w:val="005259FA"/>
    <w:rsid w:val="00526B2C"/>
    <w:rsid w:val="005314D9"/>
    <w:rsid w:val="005320E8"/>
    <w:rsid w:val="00537733"/>
    <w:rsid w:val="00541395"/>
    <w:rsid w:val="00541BAC"/>
    <w:rsid w:val="005435C4"/>
    <w:rsid w:val="005439F8"/>
    <w:rsid w:val="00546209"/>
    <w:rsid w:val="00547879"/>
    <w:rsid w:val="005478FD"/>
    <w:rsid w:val="00550285"/>
    <w:rsid w:val="00552A5F"/>
    <w:rsid w:val="005532A9"/>
    <w:rsid w:val="005534D8"/>
    <w:rsid w:val="00553DAF"/>
    <w:rsid w:val="00555CA9"/>
    <w:rsid w:val="00555DC9"/>
    <w:rsid w:val="00556E7D"/>
    <w:rsid w:val="005604E0"/>
    <w:rsid w:val="00563D83"/>
    <w:rsid w:val="0056400A"/>
    <w:rsid w:val="00564240"/>
    <w:rsid w:val="00565CF4"/>
    <w:rsid w:val="00565E54"/>
    <w:rsid w:val="005668C1"/>
    <w:rsid w:val="00567952"/>
    <w:rsid w:val="0057013A"/>
    <w:rsid w:val="00571877"/>
    <w:rsid w:val="00576CBE"/>
    <w:rsid w:val="00576CEB"/>
    <w:rsid w:val="005810DB"/>
    <w:rsid w:val="00581BA6"/>
    <w:rsid w:val="00585891"/>
    <w:rsid w:val="005867B1"/>
    <w:rsid w:val="005902A2"/>
    <w:rsid w:val="00590AB6"/>
    <w:rsid w:val="00590EBA"/>
    <w:rsid w:val="00596788"/>
    <w:rsid w:val="00596826"/>
    <w:rsid w:val="005971A6"/>
    <w:rsid w:val="005A20B8"/>
    <w:rsid w:val="005A2FDE"/>
    <w:rsid w:val="005A319C"/>
    <w:rsid w:val="005A3DDC"/>
    <w:rsid w:val="005A4178"/>
    <w:rsid w:val="005A7547"/>
    <w:rsid w:val="005A793C"/>
    <w:rsid w:val="005B04E2"/>
    <w:rsid w:val="005B70EF"/>
    <w:rsid w:val="005C08C9"/>
    <w:rsid w:val="005C24E9"/>
    <w:rsid w:val="005C2DCA"/>
    <w:rsid w:val="005C3563"/>
    <w:rsid w:val="005C3BAC"/>
    <w:rsid w:val="005C43A8"/>
    <w:rsid w:val="005C4567"/>
    <w:rsid w:val="005C60FC"/>
    <w:rsid w:val="005C62F9"/>
    <w:rsid w:val="005C691D"/>
    <w:rsid w:val="005D0D1D"/>
    <w:rsid w:val="005D2F8B"/>
    <w:rsid w:val="005D4CAD"/>
    <w:rsid w:val="005D4CFC"/>
    <w:rsid w:val="005D50C5"/>
    <w:rsid w:val="005D65A7"/>
    <w:rsid w:val="005D6641"/>
    <w:rsid w:val="005D6930"/>
    <w:rsid w:val="005D6EDE"/>
    <w:rsid w:val="005D730E"/>
    <w:rsid w:val="005D7C52"/>
    <w:rsid w:val="005E0D21"/>
    <w:rsid w:val="005E136D"/>
    <w:rsid w:val="005E2780"/>
    <w:rsid w:val="005E3851"/>
    <w:rsid w:val="005E3951"/>
    <w:rsid w:val="005E3AA0"/>
    <w:rsid w:val="005E400B"/>
    <w:rsid w:val="005E48FC"/>
    <w:rsid w:val="005E500D"/>
    <w:rsid w:val="005E5124"/>
    <w:rsid w:val="005E58A9"/>
    <w:rsid w:val="005E5C64"/>
    <w:rsid w:val="005E6748"/>
    <w:rsid w:val="005E68A8"/>
    <w:rsid w:val="005F03DC"/>
    <w:rsid w:val="005F4224"/>
    <w:rsid w:val="005F72A8"/>
    <w:rsid w:val="006012E9"/>
    <w:rsid w:val="0060226B"/>
    <w:rsid w:val="0060381E"/>
    <w:rsid w:val="0060453A"/>
    <w:rsid w:val="00604D30"/>
    <w:rsid w:val="00605776"/>
    <w:rsid w:val="006109CE"/>
    <w:rsid w:val="006114D5"/>
    <w:rsid w:val="00611AB8"/>
    <w:rsid w:val="00613C7E"/>
    <w:rsid w:val="006142D6"/>
    <w:rsid w:val="00615545"/>
    <w:rsid w:val="006170E9"/>
    <w:rsid w:val="00617265"/>
    <w:rsid w:val="0062277A"/>
    <w:rsid w:val="00624308"/>
    <w:rsid w:val="00624715"/>
    <w:rsid w:val="006249FF"/>
    <w:rsid w:val="00627099"/>
    <w:rsid w:val="006303C4"/>
    <w:rsid w:val="006316CC"/>
    <w:rsid w:val="006334E1"/>
    <w:rsid w:val="00635163"/>
    <w:rsid w:val="006400E2"/>
    <w:rsid w:val="00640E4C"/>
    <w:rsid w:val="00644BC4"/>
    <w:rsid w:val="00644FFD"/>
    <w:rsid w:val="006461F8"/>
    <w:rsid w:val="006476CD"/>
    <w:rsid w:val="006477C7"/>
    <w:rsid w:val="00651C98"/>
    <w:rsid w:val="00652EB1"/>
    <w:rsid w:val="00653380"/>
    <w:rsid w:val="006536CD"/>
    <w:rsid w:val="006555A0"/>
    <w:rsid w:val="00655D17"/>
    <w:rsid w:val="00656211"/>
    <w:rsid w:val="00656252"/>
    <w:rsid w:val="00656323"/>
    <w:rsid w:val="00656679"/>
    <w:rsid w:val="00657449"/>
    <w:rsid w:val="00660AE4"/>
    <w:rsid w:val="00660B10"/>
    <w:rsid w:val="00661E4D"/>
    <w:rsid w:val="00661F61"/>
    <w:rsid w:val="00663C15"/>
    <w:rsid w:val="00664001"/>
    <w:rsid w:val="0066405C"/>
    <w:rsid w:val="0066437B"/>
    <w:rsid w:val="0067006F"/>
    <w:rsid w:val="00670B70"/>
    <w:rsid w:val="00670D9A"/>
    <w:rsid w:val="00673AF9"/>
    <w:rsid w:val="006757B2"/>
    <w:rsid w:val="00680128"/>
    <w:rsid w:val="00681035"/>
    <w:rsid w:val="0068146A"/>
    <w:rsid w:val="006816CD"/>
    <w:rsid w:val="006822F5"/>
    <w:rsid w:val="00684C53"/>
    <w:rsid w:val="00686263"/>
    <w:rsid w:val="00686387"/>
    <w:rsid w:val="0069049E"/>
    <w:rsid w:val="006936F4"/>
    <w:rsid w:val="00694B08"/>
    <w:rsid w:val="006952BB"/>
    <w:rsid w:val="006A01F3"/>
    <w:rsid w:val="006A105D"/>
    <w:rsid w:val="006A24D0"/>
    <w:rsid w:val="006A2D53"/>
    <w:rsid w:val="006A3599"/>
    <w:rsid w:val="006A478D"/>
    <w:rsid w:val="006A480E"/>
    <w:rsid w:val="006A636A"/>
    <w:rsid w:val="006A7224"/>
    <w:rsid w:val="006B01CC"/>
    <w:rsid w:val="006B2D8E"/>
    <w:rsid w:val="006B52A7"/>
    <w:rsid w:val="006B5935"/>
    <w:rsid w:val="006B5D10"/>
    <w:rsid w:val="006B66A2"/>
    <w:rsid w:val="006B78C6"/>
    <w:rsid w:val="006B7937"/>
    <w:rsid w:val="006C126B"/>
    <w:rsid w:val="006C12FE"/>
    <w:rsid w:val="006C379C"/>
    <w:rsid w:val="006C3BAA"/>
    <w:rsid w:val="006C61EC"/>
    <w:rsid w:val="006C7033"/>
    <w:rsid w:val="006C7A9A"/>
    <w:rsid w:val="006D3783"/>
    <w:rsid w:val="006D4EFE"/>
    <w:rsid w:val="006D5B2D"/>
    <w:rsid w:val="006D5CF5"/>
    <w:rsid w:val="006D5DF0"/>
    <w:rsid w:val="006D6DA3"/>
    <w:rsid w:val="006E1128"/>
    <w:rsid w:val="006E22C0"/>
    <w:rsid w:val="006E25E1"/>
    <w:rsid w:val="006E2856"/>
    <w:rsid w:val="006E2C11"/>
    <w:rsid w:val="006E530A"/>
    <w:rsid w:val="006E7021"/>
    <w:rsid w:val="006F017B"/>
    <w:rsid w:val="006F2ADE"/>
    <w:rsid w:val="006F308E"/>
    <w:rsid w:val="006F3A23"/>
    <w:rsid w:val="006F3D68"/>
    <w:rsid w:val="006F56C9"/>
    <w:rsid w:val="006F59B2"/>
    <w:rsid w:val="006F5EE2"/>
    <w:rsid w:val="006F657B"/>
    <w:rsid w:val="006F7F88"/>
    <w:rsid w:val="00700122"/>
    <w:rsid w:val="0070177C"/>
    <w:rsid w:val="00701B68"/>
    <w:rsid w:val="00702A4B"/>
    <w:rsid w:val="00703BBB"/>
    <w:rsid w:val="00704411"/>
    <w:rsid w:val="0070469A"/>
    <w:rsid w:val="007051A2"/>
    <w:rsid w:val="00705D4C"/>
    <w:rsid w:val="00707D13"/>
    <w:rsid w:val="007132F6"/>
    <w:rsid w:val="0071393C"/>
    <w:rsid w:val="007148A0"/>
    <w:rsid w:val="00714D6F"/>
    <w:rsid w:val="00720D0A"/>
    <w:rsid w:val="00721086"/>
    <w:rsid w:val="007249D5"/>
    <w:rsid w:val="00725EBE"/>
    <w:rsid w:val="00730042"/>
    <w:rsid w:val="007308E5"/>
    <w:rsid w:val="00730D86"/>
    <w:rsid w:val="00731745"/>
    <w:rsid w:val="00734036"/>
    <w:rsid w:val="00735B48"/>
    <w:rsid w:val="00735B55"/>
    <w:rsid w:val="00736C22"/>
    <w:rsid w:val="007415A2"/>
    <w:rsid w:val="0074167E"/>
    <w:rsid w:val="00741B16"/>
    <w:rsid w:val="00744787"/>
    <w:rsid w:val="007447FB"/>
    <w:rsid w:val="007475B8"/>
    <w:rsid w:val="007506F3"/>
    <w:rsid w:val="0075121E"/>
    <w:rsid w:val="007524B0"/>
    <w:rsid w:val="00753885"/>
    <w:rsid w:val="007542CA"/>
    <w:rsid w:val="00754D1B"/>
    <w:rsid w:val="00755A48"/>
    <w:rsid w:val="007574A2"/>
    <w:rsid w:val="00757EDF"/>
    <w:rsid w:val="00761352"/>
    <w:rsid w:val="00763649"/>
    <w:rsid w:val="00763E92"/>
    <w:rsid w:val="00764758"/>
    <w:rsid w:val="00765884"/>
    <w:rsid w:val="0076758E"/>
    <w:rsid w:val="00767E0F"/>
    <w:rsid w:val="00770A5D"/>
    <w:rsid w:val="00771463"/>
    <w:rsid w:val="00772B75"/>
    <w:rsid w:val="0077382E"/>
    <w:rsid w:val="00773A82"/>
    <w:rsid w:val="00774B0A"/>
    <w:rsid w:val="00775EE0"/>
    <w:rsid w:val="0077666A"/>
    <w:rsid w:val="00780A6E"/>
    <w:rsid w:val="007815BB"/>
    <w:rsid w:val="00784003"/>
    <w:rsid w:val="00784009"/>
    <w:rsid w:val="007849DA"/>
    <w:rsid w:val="00784E68"/>
    <w:rsid w:val="00784F27"/>
    <w:rsid w:val="007853B9"/>
    <w:rsid w:val="00790255"/>
    <w:rsid w:val="00793AD0"/>
    <w:rsid w:val="00794343"/>
    <w:rsid w:val="007943B4"/>
    <w:rsid w:val="007A0155"/>
    <w:rsid w:val="007A0746"/>
    <w:rsid w:val="007A107E"/>
    <w:rsid w:val="007A24D6"/>
    <w:rsid w:val="007A46C6"/>
    <w:rsid w:val="007A4FC6"/>
    <w:rsid w:val="007A5C71"/>
    <w:rsid w:val="007A68D0"/>
    <w:rsid w:val="007B1B1C"/>
    <w:rsid w:val="007B4946"/>
    <w:rsid w:val="007B5F73"/>
    <w:rsid w:val="007B7B66"/>
    <w:rsid w:val="007B7F11"/>
    <w:rsid w:val="007C2CAA"/>
    <w:rsid w:val="007C3236"/>
    <w:rsid w:val="007C3735"/>
    <w:rsid w:val="007C495B"/>
    <w:rsid w:val="007C613F"/>
    <w:rsid w:val="007C7FD4"/>
    <w:rsid w:val="007D0233"/>
    <w:rsid w:val="007D13A1"/>
    <w:rsid w:val="007D2E96"/>
    <w:rsid w:val="007D4BF7"/>
    <w:rsid w:val="007D5C21"/>
    <w:rsid w:val="007D6938"/>
    <w:rsid w:val="007E08B6"/>
    <w:rsid w:val="007E1370"/>
    <w:rsid w:val="007E47F6"/>
    <w:rsid w:val="007E5124"/>
    <w:rsid w:val="007E5988"/>
    <w:rsid w:val="007F059F"/>
    <w:rsid w:val="007F13C1"/>
    <w:rsid w:val="007F26C2"/>
    <w:rsid w:val="007F4F12"/>
    <w:rsid w:val="007F5074"/>
    <w:rsid w:val="007F5326"/>
    <w:rsid w:val="007F77B6"/>
    <w:rsid w:val="00803013"/>
    <w:rsid w:val="008066EA"/>
    <w:rsid w:val="0081003E"/>
    <w:rsid w:val="00810BBA"/>
    <w:rsid w:val="0081214A"/>
    <w:rsid w:val="00812446"/>
    <w:rsid w:val="008127CC"/>
    <w:rsid w:val="008132FE"/>
    <w:rsid w:val="00813DDB"/>
    <w:rsid w:val="00815272"/>
    <w:rsid w:val="008167A4"/>
    <w:rsid w:val="008169B8"/>
    <w:rsid w:val="00817161"/>
    <w:rsid w:val="00817E82"/>
    <w:rsid w:val="0082217A"/>
    <w:rsid w:val="00826513"/>
    <w:rsid w:val="00827B6F"/>
    <w:rsid w:val="00830038"/>
    <w:rsid w:val="008300DE"/>
    <w:rsid w:val="00831869"/>
    <w:rsid w:val="00837833"/>
    <w:rsid w:val="00843411"/>
    <w:rsid w:val="00844A57"/>
    <w:rsid w:val="00844E84"/>
    <w:rsid w:val="0084627F"/>
    <w:rsid w:val="00850DBD"/>
    <w:rsid w:val="00853604"/>
    <w:rsid w:val="00853875"/>
    <w:rsid w:val="00854213"/>
    <w:rsid w:val="00854EC1"/>
    <w:rsid w:val="00855074"/>
    <w:rsid w:val="008573E7"/>
    <w:rsid w:val="00861DE8"/>
    <w:rsid w:val="008650EF"/>
    <w:rsid w:val="00865F2D"/>
    <w:rsid w:val="00870BEF"/>
    <w:rsid w:val="008710D9"/>
    <w:rsid w:val="00872CFF"/>
    <w:rsid w:val="00874552"/>
    <w:rsid w:val="00876CD5"/>
    <w:rsid w:val="00881B56"/>
    <w:rsid w:val="0088572F"/>
    <w:rsid w:val="00885FC7"/>
    <w:rsid w:val="008932E4"/>
    <w:rsid w:val="008A05CE"/>
    <w:rsid w:val="008A0793"/>
    <w:rsid w:val="008A29C6"/>
    <w:rsid w:val="008A56D9"/>
    <w:rsid w:val="008A5C5B"/>
    <w:rsid w:val="008A684E"/>
    <w:rsid w:val="008A6D06"/>
    <w:rsid w:val="008B1799"/>
    <w:rsid w:val="008B2381"/>
    <w:rsid w:val="008B2ABB"/>
    <w:rsid w:val="008B3508"/>
    <w:rsid w:val="008B5F1B"/>
    <w:rsid w:val="008B67AB"/>
    <w:rsid w:val="008B7C61"/>
    <w:rsid w:val="008C11CD"/>
    <w:rsid w:val="008C2A86"/>
    <w:rsid w:val="008C3402"/>
    <w:rsid w:val="008C3642"/>
    <w:rsid w:val="008C47D5"/>
    <w:rsid w:val="008D1A66"/>
    <w:rsid w:val="008D3196"/>
    <w:rsid w:val="008D4A79"/>
    <w:rsid w:val="008D51CB"/>
    <w:rsid w:val="008D6BDF"/>
    <w:rsid w:val="008E3FAE"/>
    <w:rsid w:val="008E65DA"/>
    <w:rsid w:val="008F2342"/>
    <w:rsid w:val="008F2D54"/>
    <w:rsid w:val="008F3E90"/>
    <w:rsid w:val="008F6624"/>
    <w:rsid w:val="00900AAE"/>
    <w:rsid w:val="0090148B"/>
    <w:rsid w:val="0090149C"/>
    <w:rsid w:val="009019A8"/>
    <w:rsid w:val="00902672"/>
    <w:rsid w:val="00903241"/>
    <w:rsid w:val="00905282"/>
    <w:rsid w:val="00905323"/>
    <w:rsid w:val="00907CAE"/>
    <w:rsid w:val="00910CC4"/>
    <w:rsid w:val="009111C5"/>
    <w:rsid w:val="009130B5"/>
    <w:rsid w:val="00913AAF"/>
    <w:rsid w:val="0091424F"/>
    <w:rsid w:val="0091692E"/>
    <w:rsid w:val="00921F12"/>
    <w:rsid w:val="00930156"/>
    <w:rsid w:val="00930E37"/>
    <w:rsid w:val="00931BE2"/>
    <w:rsid w:val="00932923"/>
    <w:rsid w:val="00933A41"/>
    <w:rsid w:val="00935A62"/>
    <w:rsid w:val="00935BCF"/>
    <w:rsid w:val="00936559"/>
    <w:rsid w:val="00936641"/>
    <w:rsid w:val="0093694F"/>
    <w:rsid w:val="009418CF"/>
    <w:rsid w:val="00942F4D"/>
    <w:rsid w:val="009443AB"/>
    <w:rsid w:val="00952F1E"/>
    <w:rsid w:val="009534B6"/>
    <w:rsid w:val="00953CBE"/>
    <w:rsid w:val="00955815"/>
    <w:rsid w:val="00955C4A"/>
    <w:rsid w:val="009563B8"/>
    <w:rsid w:val="009578B7"/>
    <w:rsid w:val="009579B7"/>
    <w:rsid w:val="00957C80"/>
    <w:rsid w:val="00957DA3"/>
    <w:rsid w:val="009603E5"/>
    <w:rsid w:val="00962A55"/>
    <w:rsid w:val="009642DC"/>
    <w:rsid w:val="0097073C"/>
    <w:rsid w:val="00971819"/>
    <w:rsid w:val="00974B12"/>
    <w:rsid w:val="00977651"/>
    <w:rsid w:val="00977E83"/>
    <w:rsid w:val="00980A11"/>
    <w:rsid w:val="00981A83"/>
    <w:rsid w:val="00982FE2"/>
    <w:rsid w:val="009836FA"/>
    <w:rsid w:val="00983E8F"/>
    <w:rsid w:val="00984300"/>
    <w:rsid w:val="009866F8"/>
    <w:rsid w:val="00986D36"/>
    <w:rsid w:val="009914DF"/>
    <w:rsid w:val="009935A9"/>
    <w:rsid w:val="009A284A"/>
    <w:rsid w:val="009A2BD0"/>
    <w:rsid w:val="009A2D83"/>
    <w:rsid w:val="009A42D6"/>
    <w:rsid w:val="009A4852"/>
    <w:rsid w:val="009A5196"/>
    <w:rsid w:val="009A5CA9"/>
    <w:rsid w:val="009A62D2"/>
    <w:rsid w:val="009A68CF"/>
    <w:rsid w:val="009A72CC"/>
    <w:rsid w:val="009B1468"/>
    <w:rsid w:val="009B4D21"/>
    <w:rsid w:val="009B653E"/>
    <w:rsid w:val="009B7139"/>
    <w:rsid w:val="009B7D77"/>
    <w:rsid w:val="009C1A80"/>
    <w:rsid w:val="009C20F0"/>
    <w:rsid w:val="009C3FDA"/>
    <w:rsid w:val="009C4816"/>
    <w:rsid w:val="009C613C"/>
    <w:rsid w:val="009D1536"/>
    <w:rsid w:val="009D1E62"/>
    <w:rsid w:val="009D2CEE"/>
    <w:rsid w:val="009D6731"/>
    <w:rsid w:val="009E0E3B"/>
    <w:rsid w:val="009E1AC4"/>
    <w:rsid w:val="009E36A8"/>
    <w:rsid w:val="009E42F5"/>
    <w:rsid w:val="009E5C3A"/>
    <w:rsid w:val="009E6A38"/>
    <w:rsid w:val="009F1958"/>
    <w:rsid w:val="009F1DD8"/>
    <w:rsid w:val="009F2EDD"/>
    <w:rsid w:val="009F366B"/>
    <w:rsid w:val="009F420A"/>
    <w:rsid w:val="009F77A7"/>
    <w:rsid w:val="009F7D3A"/>
    <w:rsid w:val="00A016D1"/>
    <w:rsid w:val="00A01FA3"/>
    <w:rsid w:val="00A04520"/>
    <w:rsid w:val="00A04E35"/>
    <w:rsid w:val="00A0583C"/>
    <w:rsid w:val="00A06E80"/>
    <w:rsid w:val="00A07209"/>
    <w:rsid w:val="00A0771B"/>
    <w:rsid w:val="00A07EA9"/>
    <w:rsid w:val="00A10062"/>
    <w:rsid w:val="00A117B1"/>
    <w:rsid w:val="00A12D6E"/>
    <w:rsid w:val="00A12ED7"/>
    <w:rsid w:val="00A137A0"/>
    <w:rsid w:val="00A15F91"/>
    <w:rsid w:val="00A17338"/>
    <w:rsid w:val="00A22D7C"/>
    <w:rsid w:val="00A22DCD"/>
    <w:rsid w:val="00A25081"/>
    <w:rsid w:val="00A270E0"/>
    <w:rsid w:val="00A300EF"/>
    <w:rsid w:val="00A30206"/>
    <w:rsid w:val="00A30B9A"/>
    <w:rsid w:val="00A3220D"/>
    <w:rsid w:val="00A332E7"/>
    <w:rsid w:val="00A34180"/>
    <w:rsid w:val="00A36FE4"/>
    <w:rsid w:val="00A41248"/>
    <w:rsid w:val="00A418C9"/>
    <w:rsid w:val="00A43D6B"/>
    <w:rsid w:val="00A451FE"/>
    <w:rsid w:val="00A47EF1"/>
    <w:rsid w:val="00A519AE"/>
    <w:rsid w:val="00A525F1"/>
    <w:rsid w:val="00A5297E"/>
    <w:rsid w:val="00A53238"/>
    <w:rsid w:val="00A579AB"/>
    <w:rsid w:val="00A57E3B"/>
    <w:rsid w:val="00A62285"/>
    <w:rsid w:val="00A66D49"/>
    <w:rsid w:val="00A7082C"/>
    <w:rsid w:val="00A716B7"/>
    <w:rsid w:val="00A71A86"/>
    <w:rsid w:val="00A71CC8"/>
    <w:rsid w:val="00A72969"/>
    <w:rsid w:val="00A755AD"/>
    <w:rsid w:val="00A76285"/>
    <w:rsid w:val="00A76E44"/>
    <w:rsid w:val="00A819F3"/>
    <w:rsid w:val="00A8792C"/>
    <w:rsid w:val="00A90A07"/>
    <w:rsid w:val="00A90C8E"/>
    <w:rsid w:val="00A92938"/>
    <w:rsid w:val="00A946C2"/>
    <w:rsid w:val="00A952CD"/>
    <w:rsid w:val="00A9725F"/>
    <w:rsid w:val="00AA03DF"/>
    <w:rsid w:val="00AA0B84"/>
    <w:rsid w:val="00AA17B9"/>
    <w:rsid w:val="00AA3E65"/>
    <w:rsid w:val="00AA58C3"/>
    <w:rsid w:val="00AB0989"/>
    <w:rsid w:val="00AB3953"/>
    <w:rsid w:val="00AB4363"/>
    <w:rsid w:val="00AB5C6D"/>
    <w:rsid w:val="00AB6570"/>
    <w:rsid w:val="00AB69EF"/>
    <w:rsid w:val="00AB733C"/>
    <w:rsid w:val="00AB7EDA"/>
    <w:rsid w:val="00AC3179"/>
    <w:rsid w:val="00AC5371"/>
    <w:rsid w:val="00AC6C94"/>
    <w:rsid w:val="00AC7F80"/>
    <w:rsid w:val="00AD0C7F"/>
    <w:rsid w:val="00AD25FC"/>
    <w:rsid w:val="00AD46EF"/>
    <w:rsid w:val="00AD4E04"/>
    <w:rsid w:val="00AE0452"/>
    <w:rsid w:val="00AE100F"/>
    <w:rsid w:val="00AE14C2"/>
    <w:rsid w:val="00AE25B2"/>
    <w:rsid w:val="00AE422A"/>
    <w:rsid w:val="00AE66F0"/>
    <w:rsid w:val="00AE6AC3"/>
    <w:rsid w:val="00AE6BF0"/>
    <w:rsid w:val="00AE6D98"/>
    <w:rsid w:val="00AE6F09"/>
    <w:rsid w:val="00AE78D1"/>
    <w:rsid w:val="00AF050A"/>
    <w:rsid w:val="00AF1490"/>
    <w:rsid w:val="00AF24BB"/>
    <w:rsid w:val="00AF47CF"/>
    <w:rsid w:val="00AF5299"/>
    <w:rsid w:val="00AF7719"/>
    <w:rsid w:val="00AF7934"/>
    <w:rsid w:val="00AF7A56"/>
    <w:rsid w:val="00B0224F"/>
    <w:rsid w:val="00B03FDC"/>
    <w:rsid w:val="00B041BC"/>
    <w:rsid w:val="00B04929"/>
    <w:rsid w:val="00B055EB"/>
    <w:rsid w:val="00B06D08"/>
    <w:rsid w:val="00B070E6"/>
    <w:rsid w:val="00B07B2C"/>
    <w:rsid w:val="00B1034B"/>
    <w:rsid w:val="00B127E1"/>
    <w:rsid w:val="00B12969"/>
    <w:rsid w:val="00B14848"/>
    <w:rsid w:val="00B1576E"/>
    <w:rsid w:val="00B16717"/>
    <w:rsid w:val="00B1738F"/>
    <w:rsid w:val="00B17966"/>
    <w:rsid w:val="00B2148D"/>
    <w:rsid w:val="00B25B0A"/>
    <w:rsid w:val="00B268D9"/>
    <w:rsid w:val="00B27B2D"/>
    <w:rsid w:val="00B341B3"/>
    <w:rsid w:val="00B34889"/>
    <w:rsid w:val="00B364DC"/>
    <w:rsid w:val="00B37DD9"/>
    <w:rsid w:val="00B40ADB"/>
    <w:rsid w:val="00B416BC"/>
    <w:rsid w:val="00B418FE"/>
    <w:rsid w:val="00B42D0C"/>
    <w:rsid w:val="00B43851"/>
    <w:rsid w:val="00B46C96"/>
    <w:rsid w:val="00B47EEA"/>
    <w:rsid w:val="00B514AE"/>
    <w:rsid w:val="00B519AF"/>
    <w:rsid w:val="00B55ED7"/>
    <w:rsid w:val="00B563D3"/>
    <w:rsid w:val="00B5770F"/>
    <w:rsid w:val="00B6293E"/>
    <w:rsid w:val="00B62AB3"/>
    <w:rsid w:val="00B63F04"/>
    <w:rsid w:val="00B66C9A"/>
    <w:rsid w:val="00B66F17"/>
    <w:rsid w:val="00B7010E"/>
    <w:rsid w:val="00B72506"/>
    <w:rsid w:val="00B75F0E"/>
    <w:rsid w:val="00B769C1"/>
    <w:rsid w:val="00B8234C"/>
    <w:rsid w:val="00B83626"/>
    <w:rsid w:val="00B85281"/>
    <w:rsid w:val="00B8780E"/>
    <w:rsid w:val="00B918CD"/>
    <w:rsid w:val="00B918F6"/>
    <w:rsid w:val="00B92823"/>
    <w:rsid w:val="00B93A32"/>
    <w:rsid w:val="00B9413F"/>
    <w:rsid w:val="00B9543B"/>
    <w:rsid w:val="00B95971"/>
    <w:rsid w:val="00B96F18"/>
    <w:rsid w:val="00B97721"/>
    <w:rsid w:val="00BA0AC3"/>
    <w:rsid w:val="00BA2919"/>
    <w:rsid w:val="00BA367E"/>
    <w:rsid w:val="00BA7F80"/>
    <w:rsid w:val="00BB021B"/>
    <w:rsid w:val="00BB2735"/>
    <w:rsid w:val="00BB3091"/>
    <w:rsid w:val="00BB517B"/>
    <w:rsid w:val="00BB522E"/>
    <w:rsid w:val="00BB5621"/>
    <w:rsid w:val="00BB5CE0"/>
    <w:rsid w:val="00BB618A"/>
    <w:rsid w:val="00BC17F9"/>
    <w:rsid w:val="00BC19C5"/>
    <w:rsid w:val="00BC22CA"/>
    <w:rsid w:val="00BC4CF0"/>
    <w:rsid w:val="00BC4EE1"/>
    <w:rsid w:val="00BC5B53"/>
    <w:rsid w:val="00BD068A"/>
    <w:rsid w:val="00BD3655"/>
    <w:rsid w:val="00BD4A43"/>
    <w:rsid w:val="00BD5242"/>
    <w:rsid w:val="00BD7DBE"/>
    <w:rsid w:val="00BE041C"/>
    <w:rsid w:val="00BE3395"/>
    <w:rsid w:val="00BE3819"/>
    <w:rsid w:val="00BE3B36"/>
    <w:rsid w:val="00BE45D4"/>
    <w:rsid w:val="00BE5426"/>
    <w:rsid w:val="00BE5D25"/>
    <w:rsid w:val="00BE616C"/>
    <w:rsid w:val="00BE6E5B"/>
    <w:rsid w:val="00BF052D"/>
    <w:rsid w:val="00BF1979"/>
    <w:rsid w:val="00BF35B6"/>
    <w:rsid w:val="00BF398F"/>
    <w:rsid w:val="00BF5A2E"/>
    <w:rsid w:val="00BF7224"/>
    <w:rsid w:val="00C0013C"/>
    <w:rsid w:val="00C01DE6"/>
    <w:rsid w:val="00C02800"/>
    <w:rsid w:val="00C0690E"/>
    <w:rsid w:val="00C06C0F"/>
    <w:rsid w:val="00C111EF"/>
    <w:rsid w:val="00C116E4"/>
    <w:rsid w:val="00C11827"/>
    <w:rsid w:val="00C144CC"/>
    <w:rsid w:val="00C17826"/>
    <w:rsid w:val="00C17911"/>
    <w:rsid w:val="00C17E2C"/>
    <w:rsid w:val="00C206CD"/>
    <w:rsid w:val="00C20D06"/>
    <w:rsid w:val="00C2199A"/>
    <w:rsid w:val="00C2786F"/>
    <w:rsid w:val="00C303E0"/>
    <w:rsid w:val="00C3122E"/>
    <w:rsid w:val="00C32DF1"/>
    <w:rsid w:val="00C34C7D"/>
    <w:rsid w:val="00C35320"/>
    <w:rsid w:val="00C3707E"/>
    <w:rsid w:val="00C37125"/>
    <w:rsid w:val="00C43B4D"/>
    <w:rsid w:val="00C4596B"/>
    <w:rsid w:val="00C57148"/>
    <w:rsid w:val="00C61686"/>
    <w:rsid w:val="00C62FAB"/>
    <w:rsid w:val="00C63E91"/>
    <w:rsid w:val="00C6678D"/>
    <w:rsid w:val="00C6715D"/>
    <w:rsid w:val="00C70417"/>
    <w:rsid w:val="00C73B22"/>
    <w:rsid w:val="00C74459"/>
    <w:rsid w:val="00C80196"/>
    <w:rsid w:val="00C80C24"/>
    <w:rsid w:val="00C828B3"/>
    <w:rsid w:val="00C8382D"/>
    <w:rsid w:val="00C8461F"/>
    <w:rsid w:val="00C85F90"/>
    <w:rsid w:val="00C86E09"/>
    <w:rsid w:val="00C91C4B"/>
    <w:rsid w:val="00C939D7"/>
    <w:rsid w:val="00C94C4C"/>
    <w:rsid w:val="00C9598C"/>
    <w:rsid w:val="00C96755"/>
    <w:rsid w:val="00C967CF"/>
    <w:rsid w:val="00CA143C"/>
    <w:rsid w:val="00CA3111"/>
    <w:rsid w:val="00CB1697"/>
    <w:rsid w:val="00CB4C95"/>
    <w:rsid w:val="00CB5EE0"/>
    <w:rsid w:val="00CB7709"/>
    <w:rsid w:val="00CB7BCD"/>
    <w:rsid w:val="00CC13FC"/>
    <w:rsid w:val="00CC2555"/>
    <w:rsid w:val="00CC5FFF"/>
    <w:rsid w:val="00CC62FC"/>
    <w:rsid w:val="00CD0B35"/>
    <w:rsid w:val="00CD0E29"/>
    <w:rsid w:val="00CD29FE"/>
    <w:rsid w:val="00CD33B2"/>
    <w:rsid w:val="00CD39AA"/>
    <w:rsid w:val="00CD3DA6"/>
    <w:rsid w:val="00CD4698"/>
    <w:rsid w:val="00CD6AC3"/>
    <w:rsid w:val="00CE0B4A"/>
    <w:rsid w:val="00CE19B1"/>
    <w:rsid w:val="00CF106D"/>
    <w:rsid w:val="00CF216E"/>
    <w:rsid w:val="00CF25D5"/>
    <w:rsid w:val="00CF2E08"/>
    <w:rsid w:val="00CF3A52"/>
    <w:rsid w:val="00D004F9"/>
    <w:rsid w:val="00D016C6"/>
    <w:rsid w:val="00D10768"/>
    <w:rsid w:val="00D10EDB"/>
    <w:rsid w:val="00D11F70"/>
    <w:rsid w:val="00D12B38"/>
    <w:rsid w:val="00D14302"/>
    <w:rsid w:val="00D14CAE"/>
    <w:rsid w:val="00D168AC"/>
    <w:rsid w:val="00D178C8"/>
    <w:rsid w:val="00D20274"/>
    <w:rsid w:val="00D211EC"/>
    <w:rsid w:val="00D21431"/>
    <w:rsid w:val="00D22226"/>
    <w:rsid w:val="00D22A1B"/>
    <w:rsid w:val="00D2341A"/>
    <w:rsid w:val="00D24A42"/>
    <w:rsid w:val="00D24F75"/>
    <w:rsid w:val="00D26089"/>
    <w:rsid w:val="00D26806"/>
    <w:rsid w:val="00D268C9"/>
    <w:rsid w:val="00D27B46"/>
    <w:rsid w:val="00D31588"/>
    <w:rsid w:val="00D31849"/>
    <w:rsid w:val="00D32EB0"/>
    <w:rsid w:val="00D34078"/>
    <w:rsid w:val="00D34636"/>
    <w:rsid w:val="00D34E99"/>
    <w:rsid w:val="00D40349"/>
    <w:rsid w:val="00D4062B"/>
    <w:rsid w:val="00D40DEB"/>
    <w:rsid w:val="00D4273A"/>
    <w:rsid w:val="00D42B47"/>
    <w:rsid w:val="00D43C80"/>
    <w:rsid w:val="00D47436"/>
    <w:rsid w:val="00D50F17"/>
    <w:rsid w:val="00D51E5D"/>
    <w:rsid w:val="00D5468A"/>
    <w:rsid w:val="00D55F6E"/>
    <w:rsid w:val="00D564CD"/>
    <w:rsid w:val="00D612EB"/>
    <w:rsid w:val="00D62366"/>
    <w:rsid w:val="00D634CC"/>
    <w:rsid w:val="00D656BF"/>
    <w:rsid w:val="00D70FDC"/>
    <w:rsid w:val="00D711AE"/>
    <w:rsid w:val="00D71F53"/>
    <w:rsid w:val="00D73803"/>
    <w:rsid w:val="00D741BC"/>
    <w:rsid w:val="00D742F1"/>
    <w:rsid w:val="00D74FBC"/>
    <w:rsid w:val="00D7501F"/>
    <w:rsid w:val="00D76910"/>
    <w:rsid w:val="00D76AA7"/>
    <w:rsid w:val="00D827D0"/>
    <w:rsid w:val="00D83BD6"/>
    <w:rsid w:val="00D85C4A"/>
    <w:rsid w:val="00D87A1F"/>
    <w:rsid w:val="00D87CC2"/>
    <w:rsid w:val="00D91986"/>
    <w:rsid w:val="00D92A68"/>
    <w:rsid w:val="00D94207"/>
    <w:rsid w:val="00D95716"/>
    <w:rsid w:val="00D961A2"/>
    <w:rsid w:val="00D97633"/>
    <w:rsid w:val="00DA0695"/>
    <w:rsid w:val="00DA14B4"/>
    <w:rsid w:val="00DA37E2"/>
    <w:rsid w:val="00DA3991"/>
    <w:rsid w:val="00DA4136"/>
    <w:rsid w:val="00DA439C"/>
    <w:rsid w:val="00DA4C4F"/>
    <w:rsid w:val="00DA5407"/>
    <w:rsid w:val="00DA570D"/>
    <w:rsid w:val="00DA583B"/>
    <w:rsid w:val="00DA621B"/>
    <w:rsid w:val="00DA764C"/>
    <w:rsid w:val="00DB14D4"/>
    <w:rsid w:val="00DB4AF5"/>
    <w:rsid w:val="00DB4F77"/>
    <w:rsid w:val="00DB6D30"/>
    <w:rsid w:val="00DB7328"/>
    <w:rsid w:val="00DC20C8"/>
    <w:rsid w:val="00DC25CF"/>
    <w:rsid w:val="00DC2DBE"/>
    <w:rsid w:val="00DC383D"/>
    <w:rsid w:val="00DC51B4"/>
    <w:rsid w:val="00DC718B"/>
    <w:rsid w:val="00DD33DB"/>
    <w:rsid w:val="00DD4F12"/>
    <w:rsid w:val="00DD65E9"/>
    <w:rsid w:val="00DE0021"/>
    <w:rsid w:val="00DE0CC6"/>
    <w:rsid w:val="00DE150F"/>
    <w:rsid w:val="00DE2ED2"/>
    <w:rsid w:val="00DE368F"/>
    <w:rsid w:val="00DE40F3"/>
    <w:rsid w:val="00DE635C"/>
    <w:rsid w:val="00DE7313"/>
    <w:rsid w:val="00DF131C"/>
    <w:rsid w:val="00DF3007"/>
    <w:rsid w:val="00DF474E"/>
    <w:rsid w:val="00E00372"/>
    <w:rsid w:val="00E01822"/>
    <w:rsid w:val="00E02265"/>
    <w:rsid w:val="00E04F70"/>
    <w:rsid w:val="00E0569B"/>
    <w:rsid w:val="00E079FB"/>
    <w:rsid w:val="00E12571"/>
    <w:rsid w:val="00E1263C"/>
    <w:rsid w:val="00E126F2"/>
    <w:rsid w:val="00E156DA"/>
    <w:rsid w:val="00E15919"/>
    <w:rsid w:val="00E17286"/>
    <w:rsid w:val="00E21754"/>
    <w:rsid w:val="00E23626"/>
    <w:rsid w:val="00E23725"/>
    <w:rsid w:val="00E27EFE"/>
    <w:rsid w:val="00E3125C"/>
    <w:rsid w:val="00E33A30"/>
    <w:rsid w:val="00E33F82"/>
    <w:rsid w:val="00E352B9"/>
    <w:rsid w:val="00E3602E"/>
    <w:rsid w:val="00E36827"/>
    <w:rsid w:val="00E3761A"/>
    <w:rsid w:val="00E379CD"/>
    <w:rsid w:val="00E37B78"/>
    <w:rsid w:val="00E400BF"/>
    <w:rsid w:val="00E40DAD"/>
    <w:rsid w:val="00E40E56"/>
    <w:rsid w:val="00E41775"/>
    <w:rsid w:val="00E418DF"/>
    <w:rsid w:val="00E41F88"/>
    <w:rsid w:val="00E4261D"/>
    <w:rsid w:val="00E42BE5"/>
    <w:rsid w:val="00E44C2B"/>
    <w:rsid w:val="00E45098"/>
    <w:rsid w:val="00E454C8"/>
    <w:rsid w:val="00E45575"/>
    <w:rsid w:val="00E508B5"/>
    <w:rsid w:val="00E50A54"/>
    <w:rsid w:val="00E50B64"/>
    <w:rsid w:val="00E56469"/>
    <w:rsid w:val="00E5677C"/>
    <w:rsid w:val="00E57C98"/>
    <w:rsid w:val="00E60B43"/>
    <w:rsid w:val="00E614BF"/>
    <w:rsid w:val="00E61823"/>
    <w:rsid w:val="00E61BA2"/>
    <w:rsid w:val="00E621B7"/>
    <w:rsid w:val="00E63C02"/>
    <w:rsid w:val="00E65F3D"/>
    <w:rsid w:val="00E6632F"/>
    <w:rsid w:val="00E727B1"/>
    <w:rsid w:val="00E736F6"/>
    <w:rsid w:val="00E74311"/>
    <w:rsid w:val="00E74EF5"/>
    <w:rsid w:val="00E759EA"/>
    <w:rsid w:val="00E75D64"/>
    <w:rsid w:val="00E764E1"/>
    <w:rsid w:val="00E7664F"/>
    <w:rsid w:val="00E767E4"/>
    <w:rsid w:val="00E778A5"/>
    <w:rsid w:val="00E813FF"/>
    <w:rsid w:val="00E81877"/>
    <w:rsid w:val="00E81EB6"/>
    <w:rsid w:val="00E81FAF"/>
    <w:rsid w:val="00E82992"/>
    <w:rsid w:val="00E85DC3"/>
    <w:rsid w:val="00E92175"/>
    <w:rsid w:val="00E93AA2"/>
    <w:rsid w:val="00E96559"/>
    <w:rsid w:val="00E96942"/>
    <w:rsid w:val="00E96F46"/>
    <w:rsid w:val="00E97FFC"/>
    <w:rsid w:val="00EA0121"/>
    <w:rsid w:val="00EA1082"/>
    <w:rsid w:val="00EA1170"/>
    <w:rsid w:val="00EA2225"/>
    <w:rsid w:val="00EA29E5"/>
    <w:rsid w:val="00EA3BE2"/>
    <w:rsid w:val="00EA42F6"/>
    <w:rsid w:val="00EA6A73"/>
    <w:rsid w:val="00EA78BB"/>
    <w:rsid w:val="00EB09C1"/>
    <w:rsid w:val="00EB2690"/>
    <w:rsid w:val="00EB2D7E"/>
    <w:rsid w:val="00EB4498"/>
    <w:rsid w:val="00EB6061"/>
    <w:rsid w:val="00EB661C"/>
    <w:rsid w:val="00EB67B2"/>
    <w:rsid w:val="00EB79DB"/>
    <w:rsid w:val="00EC2217"/>
    <w:rsid w:val="00EC6FB9"/>
    <w:rsid w:val="00ED04B8"/>
    <w:rsid w:val="00ED0F8F"/>
    <w:rsid w:val="00ED2FFD"/>
    <w:rsid w:val="00ED321D"/>
    <w:rsid w:val="00ED3475"/>
    <w:rsid w:val="00ED5252"/>
    <w:rsid w:val="00ED6A29"/>
    <w:rsid w:val="00ED6AD0"/>
    <w:rsid w:val="00ED733B"/>
    <w:rsid w:val="00EE068C"/>
    <w:rsid w:val="00EE1E3A"/>
    <w:rsid w:val="00EE37E4"/>
    <w:rsid w:val="00EE42CE"/>
    <w:rsid w:val="00EE4E95"/>
    <w:rsid w:val="00EE5035"/>
    <w:rsid w:val="00EE6971"/>
    <w:rsid w:val="00EE6E85"/>
    <w:rsid w:val="00EE6ED2"/>
    <w:rsid w:val="00EF05D2"/>
    <w:rsid w:val="00EF1703"/>
    <w:rsid w:val="00EF2136"/>
    <w:rsid w:val="00EF243C"/>
    <w:rsid w:val="00EF4169"/>
    <w:rsid w:val="00EF432B"/>
    <w:rsid w:val="00EF4C8A"/>
    <w:rsid w:val="00EF6E85"/>
    <w:rsid w:val="00EF7B4B"/>
    <w:rsid w:val="00F0110B"/>
    <w:rsid w:val="00F01D36"/>
    <w:rsid w:val="00F02194"/>
    <w:rsid w:val="00F028A4"/>
    <w:rsid w:val="00F03473"/>
    <w:rsid w:val="00F036BE"/>
    <w:rsid w:val="00F0429F"/>
    <w:rsid w:val="00F05DE2"/>
    <w:rsid w:val="00F0603D"/>
    <w:rsid w:val="00F0712F"/>
    <w:rsid w:val="00F1032B"/>
    <w:rsid w:val="00F129C1"/>
    <w:rsid w:val="00F135B7"/>
    <w:rsid w:val="00F14AD9"/>
    <w:rsid w:val="00F169AE"/>
    <w:rsid w:val="00F20595"/>
    <w:rsid w:val="00F20E10"/>
    <w:rsid w:val="00F21462"/>
    <w:rsid w:val="00F23C5C"/>
    <w:rsid w:val="00F25001"/>
    <w:rsid w:val="00F25648"/>
    <w:rsid w:val="00F32B4B"/>
    <w:rsid w:val="00F33405"/>
    <w:rsid w:val="00F33ADA"/>
    <w:rsid w:val="00F33EE3"/>
    <w:rsid w:val="00F35E02"/>
    <w:rsid w:val="00F36580"/>
    <w:rsid w:val="00F36E3A"/>
    <w:rsid w:val="00F40EB2"/>
    <w:rsid w:val="00F42E48"/>
    <w:rsid w:val="00F45003"/>
    <w:rsid w:val="00F47FD8"/>
    <w:rsid w:val="00F518FD"/>
    <w:rsid w:val="00F54CAE"/>
    <w:rsid w:val="00F54E7D"/>
    <w:rsid w:val="00F55235"/>
    <w:rsid w:val="00F557EB"/>
    <w:rsid w:val="00F60369"/>
    <w:rsid w:val="00F65D90"/>
    <w:rsid w:val="00F6666A"/>
    <w:rsid w:val="00F7083F"/>
    <w:rsid w:val="00F71C76"/>
    <w:rsid w:val="00F72435"/>
    <w:rsid w:val="00F73089"/>
    <w:rsid w:val="00F75EEB"/>
    <w:rsid w:val="00F766E4"/>
    <w:rsid w:val="00F773C7"/>
    <w:rsid w:val="00F777C4"/>
    <w:rsid w:val="00F801C8"/>
    <w:rsid w:val="00F80F31"/>
    <w:rsid w:val="00F857A3"/>
    <w:rsid w:val="00F869D0"/>
    <w:rsid w:val="00F86E6B"/>
    <w:rsid w:val="00F90959"/>
    <w:rsid w:val="00F90C3C"/>
    <w:rsid w:val="00F93233"/>
    <w:rsid w:val="00F94882"/>
    <w:rsid w:val="00FA102F"/>
    <w:rsid w:val="00FA13C1"/>
    <w:rsid w:val="00FA331D"/>
    <w:rsid w:val="00FA3C40"/>
    <w:rsid w:val="00FB0415"/>
    <w:rsid w:val="00FB1BEF"/>
    <w:rsid w:val="00FB2E0B"/>
    <w:rsid w:val="00FB30AF"/>
    <w:rsid w:val="00FB5A44"/>
    <w:rsid w:val="00FB5AD5"/>
    <w:rsid w:val="00FB7580"/>
    <w:rsid w:val="00FC0370"/>
    <w:rsid w:val="00FC4450"/>
    <w:rsid w:val="00FC559A"/>
    <w:rsid w:val="00FC5FAC"/>
    <w:rsid w:val="00FC7A68"/>
    <w:rsid w:val="00FD11B9"/>
    <w:rsid w:val="00FD21A8"/>
    <w:rsid w:val="00FD2DAF"/>
    <w:rsid w:val="00FD5814"/>
    <w:rsid w:val="00FD6644"/>
    <w:rsid w:val="00FD76DE"/>
    <w:rsid w:val="00FE0EA7"/>
    <w:rsid w:val="00FE205A"/>
    <w:rsid w:val="00FE2FD7"/>
    <w:rsid w:val="00FF01BA"/>
    <w:rsid w:val="00FF0651"/>
    <w:rsid w:val="00FF0CE2"/>
    <w:rsid w:val="00FF0F8A"/>
    <w:rsid w:val="00FF2781"/>
    <w:rsid w:val="00FF2D71"/>
    <w:rsid w:val="00FF45EF"/>
    <w:rsid w:val="00FF516E"/>
    <w:rsid w:val="00FF6B46"/>
    <w:rsid w:val="00FF6D17"/>
    <w:rsid w:val="00FF7238"/>
    <w:rsid w:val="00FF77EF"/>
    <w:rsid w:val="00FF7975"/>
    <w:rsid w:val="0BB04902"/>
    <w:rsid w:val="0DC658C2"/>
    <w:rsid w:val="112D6908"/>
    <w:rsid w:val="167779B8"/>
    <w:rsid w:val="17573858"/>
    <w:rsid w:val="1862490A"/>
    <w:rsid w:val="1BCF2F69"/>
    <w:rsid w:val="1CF540E9"/>
    <w:rsid w:val="22522477"/>
    <w:rsid w:val="27895AE9"/>
    <w:rsid w:val="2D4775D0"/>
    <w:rsid w:val="2DB8597E"/>
    <w:rsid w:val="36EE6F09"/>
    <w:rsid w:val="38314637"/>
    <w:rsid w:val="3FA00F4B"/>
    <w:rsid w:val="432C6FC0"/>
    <w:rsid w:val="43727992"/>
    <w:rsid w:val="512625D6"/>
    <w:rsid w:val="56050E69"/>
    <w:rsid w:val="57364B06"/>
    <w:rsid w:val="5D767485"/>
    <w:rsid w:val="5DE71E5B"/>
    <w:rsid w:val="61A027A8"/>
    <w:rsid w:val="66EC2EB6"/>
    <w:rsid w:val="67006095"/>
    <w:rsid w:val="6A774B25"/>
    <w:rsid w:val="6EE113A4"/>
    <w:rsid w:val="72584BEB"/>
    <w:rsid w:val="7546103D"/>
    <w:rsid w:val="7EFF1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Cs w:val="22"/>
      <w:lang w:val="en-GB"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40"/>
      <w:outlineLvl w:val="1"/>
    </w:pPr>
    <w:rPr>
      <w:rFonts w:asciiTheme="majorHAnsi" w:hAnsiTheme="majorHAnsi" w:eastAsiaTheme="majorEastAsia" w:cstheme="majorBidi"/>
      <w:color w:val="658D1C" w:themeColor="accent1" w:themeShade="BF"/>
      <w:sz w:val="26"/>
      <w:szCs w:val="26"/>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26"/>
    <w:unhideWhenUsed/>
    <w:qFormat/>
    <w:uiPriority w:val="99"/>
    <w:rPr>
      <w:szCs w:val="20"/>
    </w:rPr>
  </w:style>
  <w:style w:type="paragraph" w:styleId="8">
    <w:name w:val="toc 3"/>
    <w:basedOn w:val="1"/>
    <w:next w:val="1"/>
    <w:unhideWhenUsed/>
    <w:qFormat/>
    <w:uiPriority w:val="39"/>
    <w:pPr>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99"/>
    <w:pPr>
      <w:tabs>
        <w:tab w:val="center" w:pos="4320"/>
        <w:tab w:val="right" w:pos="8640"/>
      </w:tabs>
    </w:pPr>
  </w:style>
  <w:style w:type="paragraph" w:styleId="11">
    <w:name w:val="header"/>
    <w:basedOn w:val="1"/>
    <w:link w:val="23"/>
    <w:unhideWhenUsed/>
    <w:qFormat/>
    <w:uiPriority w:val="99"/>
    <w:pPr>
      <w:tabs>
        <w:tab w:val="center" w:pos="4320"/>
        <w:tab w:val="right" w:pos="8640"/>
      </w:tabs>
    </w:pPr>
  </w:style>
  <w:style w:type="paragraph" w:styleId="12">
    <w:name w:val="toc 1"/>
    <w:basedOn w:val="1"/>
    <w:next w:val="1"/>
    <w:unhideWhenUsed/>
    <w:qFormat/>
    <w:uiPriority w:val="39"/>
    <w:pPr>
      <w:tabs>
        <w:tab w:val="right" w:leader="dot" w:pos="8296"/>
      </w:tabs>
      <w:spacing w:before="240" w:after="240" w:line="400" w:lineRule="exact"/>
    </w:pPr>
    <w:rPr>
      <w:rFonts w:asciiTheme="majorEastAsia" w:hAnsiTheme="majorEastAsia" w:eastAsiaTheme="majorEastAsia"/>
      <w:b/>
      <w:bCs/>
    </w:rPr>
  </w:style>
  <w:style w:type="paragraph" w:styleId="13">
    <w:name w:val="footnote text"/>
    <w:basedOn w:val="1"/>
    <w:link w:val="32"/>
    <w:semiHidden/>
    <w:unhideWhenUsed/>
    <w:qFormat/>
    <w:uiPriority w:val="99"/>
    <w:pPr>
      <w:snapToGrid w:val="0"/>
    </w:pPr>
    <w:rPr>
      <w:sz w:val="18"/>
      <w:szCs w:val="18"/>
    </w:rPr>
  </w:style>
  <w:style w:type="paragraph" w:styleId="14">
    <w:name w:val="toc 2"/>
    <w:basedOn w:val="1"/>
    <w:next w:val="1"/>
    <w:unhideWhenUsed/>
    <w:qFormat/>
    <w:uiPriority w:val="39"/>
    <w:pPr>
      <w:ind w:left="420" w:leftChars="200"/>
    </w:pPr>
  </w:style>
  <w:style w:type="paragraph" w:styleId="15">
    <w:name w:val="annotation subject"/>
    <w:basedOn w:val="7"/>
    <w:next w:val="7"/>
    <w:link w:val="31"/>
    <w:semiHidden/>
    <w:unhideWhenUsed/>
    <w:qFormat/>
    <w:uiPriority w:val="99"/>
    <w:rPr>
      <w:b/>
      <w:bCs/>
      <w:szCs w:val="2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FollowedHyperlink"/>
    <w:basedOn w:val="18"/>
    <w:semiHidden/>
    <w:unhideWhenUsed/>
    <w:qFormat/>
    <w:uiPriority w:val="99"/>
    <w:rPr>
      <w:color w:val="800080"/>
      <w:u w:val="none"/>
    </w:rPr>
  </w:style>
  <w:style w:type="character" w:styleId="20">
    <w:name w:val="Hyperlink"/>
    <w:basedOn w:val="18"/>
    <w:unhideWhenUsed/>
    <w:qFormat/>
    <w:uiPriority w:val="99"/>
    <w:rPr>
      <w:color w:val="00A3E0" w:themeColor="hyperlink"/>
      <w:u w:val="single"/>
      <w14:textFill>
        <w14:solidFill>
          <w14:schemeClr w14:val="hlink"/>
        </w14:solidFill>
      </w14:textFill>
    </w:rPr>
  </w:style>
  <w:style w:type="character" w:styleId="21">
    <w:name w:val="annotation reference"/>
    <w:basedOn w:val="18"/>
    <w:semiHidden/>
    <w:unhideWhenUsed/>
    <w:qFormat/>
    <w:uiPriority w:val="99"/>
    <w:rPr>
      <w:sz w:val="16"/>
      <w:szCs w:val="16"/>
    </w:rPr>
  </w:style>
  <w:style w:type="character" w:styleId="22">
    <w:name w:val="footnote reference"/>
    <w:basedOn w:val="18"/>
    <w:semiHidden/>
    <w:unhideWhenUsed/>
    <w:qFormat/>
    <w:uiPriority w:val="99"/>
    <w:rPr>
      <w:vertAlign w:val="superscript"/>
    </w:rPr>
  </w:style>
  <w:style w:type="character" w:customStyle="1" w:styleId="23">
    <w:name w:val="页眉 字符"/>
    <w:basedOn w:val="18"/>
    <w:link w:val="11"/>
    <w:qFormat/>
    <w:uiPriority w:val="99"/>
  </w:style>
  <w:style w:type="character" w:customStyle="1" w:styleId="24">
    <w:name w:val="页脚 字符"/>
    <w:basedOn w:val="18"/>
    <w:link w:val="10"/>
    <w:qFormat/>
    <w:uiPriority w:val="99"/>
  </w:style>
  <w:style w:type="character" w:customStyle="1" w:styleId="25">
    <w:name w:val="标题 2 字符"/>
    <w:basedOn w:val="18"/>
    <w:link w:val="3"/>
    <w:qFormat/>
    <w:uiPriority w:val="9"/>
    <w:rPr>
      <w:rFonts w:asciiTheme="majorHAnsi" w:hAnsiTheme="majorHAnsi" w:eastAsiaTheme="majorEastAsia" w:cstheme="majorBidi"/>
      <w:color w:val="658D1C" w:themeColor="accent1" w:themeShade="BF"/>
      <w:sz w:val="26"/>
      <w:szCs w:val="26"/>
      <w:lang w:val="en-GB"/>
    </w:rPr>
  </w:style>
  <w:style w:type="character" w:customStyle="1" w:styleId="26">
    <w:name w:val="批注文字 字符"/>
    <w:basedOn w:val="18"/>
    <w:link w:val="7"/>
    <w:qFormat/>
    <w:uiPriority w:val="99"/>
    <w:rPr>
      <w:sz w:val="20"/>
      <w:szCs w:val="20"/>
      <w:lang w:val="en-GB"/>
    </w:rPr>
  </w:style>
  <w:style w:type="paragraph" w:styleId="27">
    <w:name w:val="List Paragraph"/>
    <w:basedOn w:val="1"/>
    <w:qFormat/>
    <w:uiPriority w:val="34"/>
    <w:pPr>
      <w:ind w:firstLine="420" w:firstLineChars="200"/>
    </w:pPr>
  </w:style>
  <w:style w:type="character" w:customStyle="1" w:styleId="28">
    <w:name w:val="标题 1 字符"/>
    <w:basedOn w:val="18"/>
    <w:link w:val="2"/>
    <w:qFormat/>
    <w:uiPriority w:val="9"/>
    <w:rPr>
      <w:b/>
      <w:bCs/>
      <w:kern w:val="44"/>
      <w:sz w:val="44"/>
      <w:szCs w:val="44"/>
      <w:lang w:val="en-GB"/>
    </w:rPr>
  </w:style>
  <w:style w:type="paragraph" w:customStyle="1" w:styleId="29">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658D1C" w:themeColor="accent1" w:themeShade="BF"/>
      <w:kern w:val="0"/>
      <w:sz w:val="32"/>
      <w:szCs w:val="32"/>
      <w:lang w:val="en-US" w:eastAsia="en-US"/>
    </w:rPr>
  </w:style>
  <w:style w:type="character" w:customStyle="1" w:styleId="30">
    <w:name w:val="批注框文本 字符"/>
    <w:basedOn w:val="18"/>
    <w:link w:val="9"/>
    <w:semiHidden/>
    <w:qFormat/>
    <w:uiPriority w:val="99"/>
    <w:rPr>
      <w:sz w:val="18"/>
      <w:szCs w:val="18"/>
      <w:lang w:val="en-GB"/>
    </w:rPr>
  </w:style>
  <w:style w:type="character" w:customStyle="1" w:styleId="31">
    <w:name w:val="批注主题 字符"/>
    <w:basedOn w:val="26"/>
    <w:link w:val="15"/>
    <w:semiHidden/>
    <w:qFormat/>
    <w:uiPriority w:val="99"/>
    <w:rPr>
      <w:b/>
      <w:bCs/>
      <w:sz w:val="20"/>
      <w:szCs w:val="20"/>
      <w:lang w:val="en-GB"/>
    </w:rPr>
  </w:style>
  <w:style w:type="character" w:customStyle="1" w:styleId="32">
    <w:name w:val="脚注文本 字符"/>
    <w:basedOn w:val="18"/>
    <w:link w:val="13"/>
    <w:semiHidden/>
    <w:qFormat/>
    <w:uiPriority w:val="99"/>
    <w:rPr>
      <w:sz w:val="18"/>
      <w:szCs w:val="18"/>
      <w:lang w:val="en-GB"/>
    </w:rPr>
  </w:style>
  <w:style w:type="paragraph" w:customStyle="1" w:styleId="33">
    <w:name w:val="修订1"/>
    <w:hidden/>
    <w:semiHidden/>
    <w:qFormat/>
    <w:uiPriority w:val="99"/>
    <w:rPr>
      <w:rFonts w:asciiTheme="minorHAnsi" w:hAnsiTheme="minorHAnsi" w:eastAsiaTheme="minorEastAsia" w:cstheme="minorBidi"/>
      <w:szCs w:val="22"/>
      <w:lang w:val="en-GB" w:eastAsia="zh-CN" w:bidi="ar-SA"/>
    </w:rPr>
  </w:style>
  <w:style w:type="character" w:customStyle="1" w:styleId="34">
    <w:name w:val="未处理的提及1"/>
    <w:basedOn w:val="18"/>
    <w:semiHidden/>
    <w:unhideWhenUsed/>
    <w:qFormat/>
    <w:uiPriority w:val="99"/>
    <w:rPr>
      <w:color w:val="605E5C"/>
      <w:shd w:val="clear" w:color="auto" w:fill="E1DFDD"/>
    </w:rPr>
  </w:style>
  <w:style w:type="table" w:customStyle="1" w:styleId="35">
    <w:name w:val="网格型1211"/>
    <w:basedOn w:val="16"/>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标题 3 字符"/>
    <w:basedOn w:val="18"/>
    <w:link w:val="4"/>
    <w:qFormat/>
    <w:uiPriority w:val="9"/>
    <w:rPr>
      <w:b/>
      <w:bCs/>
      <w:sz w:val="32"/>
      <w:szCs w:val="32"/>
      <w:lang w:val="en-GB"/>
    </w:rPr>
  </w:style>
  <w:style w:type="character" w:customStyle="1" w:styleId="37">
    <w:name w:val="标题 4 字符"/>
    <w:basedOn w:val="18"/>
    <w:link w:val="5"/>
    <w:qFormat/>
    <w:uiPriority w:val="9"/>
    <w:rPr>
      <w:rFonts w:asciiTheme="majorHAnsi" w:hAnsiTheme="majorHAnsi" w:eastAsiaTheme="majorEastAsia" w:cstheme="majorBidi"/>
      <w:b/>
      <w:bCs/>
      <w:sz w:val="28"/>
      <w:szCs w:val="28"/>
      <w:lang w:val="en-GB"/>
    </w:rPr>
  </w:style>
  <w:style w:type="character" w:customStyle="1" w:styleId="38">
    <w:name w:val="标题 5 字符"/>
    <w:basedOn w:val="18"/>
    <w:link w:val="6"/>
    <w:qFormat/>
    <w:uiPriority w:val="9"/>
    <w:rPr>
      <w:b/>
      <w:bCs/>
      <w:sz w:val="28"/>
      <w:szCs w:val="28"/>
      <w:lang w:val="en-GB"/>
    </w:rPr>
  </w:style>
  <w:style w:type="character" w:customStyle="1" w:styleId="39">
    <w:name w:val="未处理的提及2"/>
    <w:basedOn w:val="18"/>
    <w:semiHidden/>
    <w:unhideWhenUsed/>
    <w:qFormat/>
    <w:uiPriority w:val="99"/>
    <w:rPr>
      <w:color w:val="605E5C"/>
      <w:shd w:val="clear" w:color="auto" w:fill="E1DFDD"/>
    </w:rPr>
  </w:style>
  <w:style w:type="character" w:customStyle="1" w:styleId="40">
    <w:name w:val="active1"/>
    <w:basedOn w:val="18"/>
    <w:qFormat/>
    <w:uiPriority w:val="0"/>
    <w:rPr>
      <w:color w:val="FFFFFF"/>
      <w:shd w:val="clear" w:color="auto" w:fill="046AAF"/>
    </w:rPr>
  </w:style>
  <w:style w:type="character" w:customStyle="1" w:styleId="41">
    <w:name w:val="active"/>
    <w:basedOn w:val="18"/>
    <w:qFormat/>
    <w:uiPriority w:val="0"/>
    <w:rPr>
      <w:color w:val="FFFFFF"/>
      <w:shd w:val="clear" w:color="auto" w:fill="046AA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ln>
      </a:spPr>
      <a:bodyPr wrap="square" lIns="88900" tIns="88900" rIns="88900" bIns="88900" rtlCol="0" anchor="ct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txDef>
  </a:objectDefaults>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B1FA8-8428-4659-9FC7-1A64EFD995B0}">
  <ds:schemaRefs/>
</ds:datastoreItem>
</file>

<file path=docProps/app.xml><?xml version="1.0" encoding="utf-8"?>
<Properties xmlns="http://schemas.openxmlformats.org/officeDocument/2006/extended-properties" xmlns:vt="http://schemas.openxmlformats.org/officeDocument/2006/docPropsVTypes">
  <Template>Normal.dotm</Template>
  <Company>Deloitte Touche Tohmatsu Services, Inc.</Company>
  <Pages>10</Pages>
  <Words>660</Words>
  <Characters>3767</Characters>
  <Lines>31</Lines>
  <Paragraphs>8</Paragraphs>
  <TotalTime>19</TotalTime>
  <ScaleCrop>false</ScaleCrop>
  <LinksUpToDate>false</LinksUpToDate>
  <CharactersWithSpaces>4419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2023-11-14T02:48:00Z</dcterms:created>
  <dc:creator>Qin Li</dc:creator>
  <cp:lastModifiedBy>Administrator</cp:lastModifiedBy>
  <cp:lastPrinted>2022-02-11T08:06:00Z</cp:lastPrinted>
  <dcterms:modified xsi:type="dcterms:W3CDTF">2024-06-17T01:19:23Z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2D1ADDEFEC2C40A091B4944D8EADD869</vt:lpwstr>
  </property>
</Properties>
</file>